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E96EF" w14:textId="77777777" w:rsidR="00D467BB" w:rsidRDefault="00D467BB" w:rsidP="00D467BB">
      <w:pPr>
        <w:rPr>
          <w:rFonts w:ascii="Arial" w:hAnsi="Arial" w:cs="Arial"/>
          <w:b/>
        </w:rPr>
      </w:pPr>
      <w:r w:rsidRPr="00D602B7">
        <w:rPr>
          <w:rFonts w:ascii="Arial" w:hAnsi="Arial" w:cs="Arial"/>
          <w:b/>
        </w:rPr>
        <w:t xml:space="preserve">Understanding </w:t>
      </w:r>
      <w:r>
        <w:rPr>
          <w:rFonts w:ascii="Arial" w:hAnsi="Arial" w:cs="Arial"/>
          <w:b/>
        </w:rPr>
        <w:t>Learning Progressions</w:t>
      </w:r>
      <w:r w:rsidRPr="00D602B7">
        <w:rPr>
          <w:rFonts w:ascii="Arial" w:hAnsi="Arial" w:cs="Arial"/>
          <w:b/>
        </w:rPr>
        <w:t xml:space="preserve"> </w:t>
      </w:r>
    </w:p>
    <w:p w14:paraId="68D11362" w14:textId="77777777" w:rsidR="00D467BB" w:rsidRPr="00D602B7" w:rsidRDefault="00D467BB" w:rsidP="00D467BB">
      <w:pPr>
        <w:pBdr>
          <w:top w:val="single" w:sz="8" w:space="1" w:color="auto"/>
          <w:left w:val="single" w:sz="8" w:space="4" w:color="auto"/>
          <w:bottom w:val="single" w:sz="8" w:space="1" w:color="auto"/>
          <w:right w:val="single" w:sz="8" w:space="4" w:color="auto"/>
        </w:pBdr>
        <w:rPr>
          <w:rFonts w:ascii="Arial" w:hAnsi="Arial" w:cs="Arial"/>
          <w:bCs/>
          <w:sz w:val="20"/>
          <w:szCs w:val="20"/>
          <w:lang w:val="en-US"/>
        </w:rPr>
      </w:pPr>
      <w:r w:rsidRPr="00D602B7">
        <w:rPr>
          <w:rFonts w:ascii="Arial" w:hAnsi="Arial" w:cs="Arial"/>
          <w:bCs/>
          <w:sz w:val="20"/>
          <w:szCs w:val="20"/>
          <w:lang w:val="en-US"/>
        </w:rPr>
        <w:t>Gonski 2.0 (May 2018)</w:t>
      </w:r>
    </w:p>
    <w:p w14:paraId="37E17829" w14:textId="77777777" w:rsidR="00D467BB" w:rsidRDefault="00D467BB" w:rsidP="00D467BB">
      <w:pPr>
        <w:pBdr>
          <w:top w:val="single" w:sz="8" w:space="1" w:color="auto"/>
          <w:left w:val="single" w:sz="8" w:space="4" w:color="auto"/>
          <w:bottom w:val="single" w:sz="8" w:space="1" w:color="auto"/>
          <w:right w:val="single" w:sz="8" w:space="4" w:color="auto"/>
        </w:pBdr>
        <w:rPr>
          <w:rFonts w:ascii="Arial" w:hAnsi="Arial" w:cs="Arial"/>
          <w:bCs/>
          <w:sz w:val="20"/>
          <w:szCs w:val="20"/>
          <w:lang w:val="en-US"/>
        </w:rPr>
      </w:pPr>
      <w:r w:rsidRPr="00D602B7">
        <w:rPr>
          <w:rFonts w:ascii="Arial" w:hAnsi="Arial" w:cs="Arial"/>
          <w:bCs/>
          <w:sz w:val="20"/>
          <w:szCs w:val="20"/>
          <w:u w:val="single"/>
          <w:lang w:val="en-US"/>
        </w:rPr>
        <w:t>Recommendation 7:</w:t>
      </w:r>
      <w:r w:rsidRPr="00D602B7">
        <w:rPr>
          <w:rFonts w:ascii="Arial" w:hAnsi="Arial" w:cs="Arial"/>
          <w:bCs/>
          <w:sz w:val="20"/>
          <w:szCs w:val="20"/>
          <w:lang w:val="en-US"/>
        </w:rPr>
        <w:br/>
        <w:t>Strengthen the development of the general capabilities, and raise their status within curriculum delivery, by using learning progressions to support clear and structured approaches to their teaching, assessment, reporting and integration with learning areas.</w:t>
      </w:r>
    </w:p>
    <w:p w14:paraId="5FCB8367" w14:textId="77777777" w:rsidR="00D467BB" w:rsidRPr="00D602B7" w:rsidRDefault="00D467BB" w:rsidP="00D467BB">
      <w:pPr>
        <w:pBdr>
          <w:top w:val="single" w:sz="8" w:space="1" w:color="auto"/>
          <w:left w:val="single" w:sz="8" w:space="4" w:color="auto"/>
          <w:bottom w:val="single" w:sz="8" w:space="1" w:color="auto"/>
          <w:right w:val="single" w:sz="8" w:space="4" w:color="auto"/>
        </w:pBdr>
        <w:rPr>
          <w:rFonts w:ascii="Arial" w:hAnsi="Arial" w:cs="Arial"/>
          <w:bCs/>
          <w:sz w:val="20"/>
          <w:szCs w:val="20"/>
          <w:lang w:val="en-US"/>
        </w:rPr>
      </w:pPr>
    </w:p>
    <w:p w14:paraId="1D7CDD56" w14:textId="77777777" w:rsidR="00D467BB" w:rsidRPr="00FD321D" w:rsidRDefault="00D467BB" w:rsidP="00D467BB">
      <w:pPr>
        <w:rPr>
          <w:rFonts w:ascii="Arial" w:hAnsi="Arial" w:cs="Arial"/>
          <w:b/>
        </w:rPr>
      </w:pPr>
      <w:r w:rsidRPr="00FD321D">
        <w:rPr>
          <w:rFonts w:ascii="Arial" w:hAnsi="Arial" w:cs="Arial"/>
          <w:b/>
        </w:rPr>
        <w:t>Key Words and Terms</w:t>
      </w:r>
    </w:p>
    <w:p w14:paraId="5A43FAB1" w14:textId="77777777" w:rsidR="00D467BB" w:rsidRPr="00FD321D" w:rsidRDefault="00D467BB" w:rsidP="00D467BB">
      <w:pPr>
        <w:rPr>
          <w:rFonts w:ascii="Arial" w:eastAsia="Times New Roman" w:hAnsi="Arial" w:cs="Arial"/>
        </w:rPr>
      </w:pPr>
      <w:r w:rsidRPr="00FD321D">
        <w:rPr>
          <w:rFonts w:ascii="Arial" w:eastAsia="Times New Roman" w:hAnsi="Arial" w:cs="Arial"/>
        </w:rPr>
        <w:t xml:space="preserve">A learning progression is a carefully sequenced set of building blocks that students must master en route to mastering more complex knowledge, understanding and skills. These building blocks consist of sub-skills and bodies of enabling knowledge. Learning progressions </w:t>
      </w:r>
      <w:r w:rsidRPr="00FD321D">
        <w:rPr>
          <w:rFonts w:ascii="Helvetica" w:eastAsia="Times New Roman" w:hAnsi="Helvetica" w:cs="Times New Roman"/>
          <w:color w:val="000000"/>
          <w:shd w:val="clear" w:color="auto" w:fill="FFFFFF"/>
        </w:rPr>
        <w:t>assist teachers to differentiate teaching and learning experiences to support student progress. They are also used to provide feedback to students about next steps in their learning.</w:t>
      </w:r>
    </w:p>
    <w:p w14:paraId="7CF538F4" w14:textId="77777777" w:rsidR="00D467BB" w:rsidRPr="00FD321D" w:rsidRDefault="00D467BB" w:rsidP="00D467BB">
      <w:pPr>
        <w:rPr>
          <w:rFonts w:ascii="Arial" w:eastAsia="Times New Roman" w:hAnsi="Arial" w:cs="Arial"/>
        </w:rPr>
      </w:pPr>
      <w:r w:rsidRPr="00FD321D">
        <w:rPr>
          <w:rFonts w:ascii="Arial" w:eastAsia="Times New Roman" w:hAnsi="Arial" w:cs="Arial"/>
        </w:rPr>
        <w:t>A developmental learning progression is not linked to year levels, for example, the Australian Curriculum Literacy and Numeracy Progressions.</w:t>
      </w:r>
      <w:r w:rsidRPr="00FD321D">
        <w:rPr>
          <w:rFonts w:ascii="Arial" w:eastAsia="Times New Roman" w:hAnsi="Arial" w:cs="Arial"/>
        </w:rPr>
        <w:br/>
      </w:r>
      <w:hyperlink r:id="rId8" w:history="1">
        <w:r w:rsidRPr="00FD321D">
          <w:rPr>
            <w:rStyle w:val="Hyperlink"/>
            <w:rFonts w:ascii="Arial" w:eastAsia="Times New Roman" w:hAnsi="Arial" w:cs="Arial"/>
          </w:rPr>
          <w:t>https://www.australiancurriculum.edu.au/resources/national-literacy-and-numeracy-learning-progressions/</w:t>
        </w:r>
      </w:hyperlink>
    </w:p>
    <w:p w14:paraId="6696F4FB" w14:textId="0F85C1F7" w:rsidR="00D467BB" w:rsidRPr="00FD321D" w:rsidRDefault="00D467BB" w:rsidP="00D467BB">
      <w:pPr>
        <w:rPr>
          <w:rFonts w:ascii="Arial" w:eastAsia="Times New Roman" w:hAnsi="Arial" w:cs="Arial"/>
        </w:rPr>
      </w:pPr>
      <w:r w:rsidRPr="00FD321D">
        <w:rPr>
          <w:rFonts w:ascii="Arial" w:eastAsia="Times New Roman" w:hAnsi="Arial" w:cs="Arial"/>
        </w:rPr>
        <w:t xml:space="preserve"> If a learning progression is linked to year levels, </w:t>
      </w:r>
      <w:r w:rsidR="00F50266">
        <w:rPr>
          <w:rFonts w:ascii="Arial" w:eastAsia="Times New Roman" w:hAnsi="Arial" w:cs="Arial"/>
        </w:rPr>
        <w:t>it</w:t>
      </w:r>
      <w:r w:rsidRPr="00FD321D">
        <w:rPr>
          <w:rFonts w:ascii="Arial" w:eastAsia="Times New Roman" w:hAnsi="Arial" w:cs="Arial"/>
        </w:rPr>
        <w:t xml:space="preserve"> may be called </w:t>
      </w:r>
      <w:r w:rsidRPr="00FD321D">
        <w:rPr>
          <w:rFonts w:ascii="Arial" w:eastAsia="Times New Roman" w:hAnsi="Arial" w:cs="Arial"/>
          <w:i/>
        </w:rPr>
        <w:t xml:space="preserve">Learning Continua, </w:t>
      </w:r>
      <w:r w:rsidRPr="00FD321D">
        <w:rPr>
          <w:rFonts w:ascii="Arial" w:eastAsia="Times New Roman" w:hAnsi="Arial" w:cs="Arial"/>
        </w:rPr>
        <w:t>for example, the General Cap</w:t>
      </w:r>
      <w:r w:rsidR="00F50266">
        <w:rPr>
          <w:rFonts w:ascii="Arial" w:eastAsia="Times New Roman" w:hAnsi="Arial" w:cs="Arial"/>
        </w:rPr>
        <w:t>abilities each have a Continuum based on year levels.</w:t>
      </w:r>
      <w:bookmarkStart w:id="0" w:name="_GoBack"/>
      <w:bookmarkEnd w:id="0"/>
      <w:r w:rsidRPr="00FD321D">
        <w:rPr>
          <w:rFonts w:ascii="Arial" w:eastAsia="Times New Roman" w:hAnsi="Arial" w:cs="Arial"/>
        </w:rPr>
        <w:br/>
      </w:r>
      <w:hyperlink r:id="rId9" w:history="1">
        <w:r w:rsidRPr="00FD321D">
          <w:rPr>
            <w:rStyle w:val="Hyperlink"/>
            <w:rFonts w:ascii="Arial" w:eastAsia="Times New Roman" w:hAnsi="Arial" w:cs="Arial"/>
          </w:rPr>
          <w:t>https://www.australiancurriculum.edu.au/f-10-curriculum/general-capabilities/</w:t>
        </w:r>
      </w:hyperlink>
    </w:p>
    <w:p w14:paraId="48412344" w14:textId="77777777" w:rsidR="00D467BB" w:rsidRPr="00FD321D" w:rsidRDefault="00D467BB" w:rsidP="00D467BB">
      <w:pPr>
        <w:rPr>
          <w:rFonts w:ascii="Arial" w:hAnsi="Arial" w:cs="Arial"/>
          <w:b/>
        </w:rPr>
      </w:pPr>
    </w:p>
    <w:p w14:paraId="05F2B8A1" w14:textId="08317180" w:rsidR="00D467BB" w:rsidRPr="00FD321D" w:rsidRDefault="00D467BB" w:rsidP="00D467BB">
      <w:pPr>
        <w:rPr>
          <w:rFonts w:ascii="Arial" w:eastAsia="Times New Roman" w:hAnsi="Arial" w:cs="Arial"/>
          <w:color w:val="222222"/>
          <w:shd w:val="clear" w:color="auto" w:fill="FFFFFF"/>
        </w:rPr>
      </w:pPr>
      <w:r w:rsidRPr="00FD321D">
        <w:rPr>
          <w:rFonts w:ascii="Arial" w:eastAsia="Times New Roman" w:hAnsi="Arial" w:cs="Arial"/>
          <w:b/>
        </w:rPr>
        <w:t>Achievement Standard</w:t>
      </w:r>
      <w:r w:rsidR="00F50266">
        <w:rPr>
          <w:rFonts w:ascii="Arial" w:eastAsia="Times New Roman" w:hAnsi="Arial" w:cs="Arial"/>
          <w:b/>
        </w:rPr>
        <w:t>s</w:t>
      </w:r>
      <w:r w:rsidRPr="00FD321D">
        <w:rPr>
          <w:rFonts w:ascii="Arial" w:eastAsia="Times New Roman" w:hAnsi="Arial" w:cs="Arial"/>
          <w:b/>
        </w:rPr>
        <w:br/>
      </w:r>
      <w:r w:rsidRPr="00FD321D">
        <w:rPr>
          <w:rFonts w:ascii="Arial" w:eastAsia="Times New Roman" w:hAnsi="Arial" w:cs="Arial"/>
          <w:color w:val="222222"/>
          <w:shd w:val="clear" w:color="auto" w:fill="FFFFFF"/>
        </w:rPr>
        <w:t>An </w:t>
      </w:r>
      <w:r w:rsidRPr="00FD321D">
        <w:rPr>
          <w:rFonts w:ascii="Arial" w:eastAsia="Times New Roman" w:hAnsi="Arial" w:cs="Arial"/>
          <w:bCs/>
          <w:color w:val="222222"/>
        </w:rPr>
        <w:t>achievement standard</w:t>
      </w:r>
      <w:r w:rsidRPr="00FD321D">
        <w:rPr>
          <w:rFonts w:ascii="Arial" w:eastAsia="Times New Roman" w:hAnsi="Arial" w:cs="Arial"/>
          <w:color w:val="222222"/>
          <w:shd w:val="clear" w:color="auto" w:fill="FFFFFF"/>
        </w:rPr>
        <w:t xml:space="preserve"> describes the quality of learning (the extent of knowledge, the depth of understanding and the sophistication of skills) that students should be able to do, know and understand by the end of the year, at each year level. They contain cognitive verbs. </w:t>
      </w:r>
      <w:r w:rsidRPr="00FD321D">
        <w:rPr>
          <w:rFonts w:ascii="Arial" w:eastAsia="Times New Roman" w:hAnsi="Arial" w:cs="Arial"/>
          <w:color w:val="222222"/>
        </w:rPr>
        <w:t>The achievement standard also allows teachers to monitor student learning and to make judgements about student progress and achievement.</w:t>
      </w:r>
      <w:r w:rsidRPr="00FD321D">
        <w:rPr>
          <w:rFonts w:ascii="Arial" w:eastAsia="Times New Roman" w:hAnsi="Arial" w:cs="Arial"/>
          <w:color w:val="222222"/>
        </w:rPr>
        <w:br/>
      </w:r>
      <w:hyperlink r:id="rId10" w:history="1">
        <w:r w:rsidRPr="00FD321D">
          <w:rPr>
            <w:rStyle w:val="Hyperlink"/>
            <w:rFonts w:ascii="Arial" w:eastAsia="Times New Roman" w:hAnsi="Arial" w:cs="Arial"/>
          </w:rPr>
          <w:t>https://www.australiancurriculum.edu.au/f-10-curriculum/structure/</w:t>
        </w:r>
      </w:hyperlink>
    </w:p>
    <w:p w14:paraId="4BA1B28F" w14:textId="77777777" w:rsidR="00D467BB" w:rsidRPr="00FD321D" w:rsidRDefault="00D467BB" w:rsidP="00D467BB">
      <w:pPr>
        <w:spacing w:after="0"/>
        <w:rPr>
          <w:rFonts w:ascii="Arial" w:eastAsia="Times New Roman" w:hAnsi="Arial" w:cs="Arial"/>
        </w:rPr>
      </w:pPr>
    </w:p>
    <w:p w14:paraId="154BE906" w14:textId="77777777" w:rsidR="00D467BB" w:rsidRPr="00FD321D" w:rsidRDefault="00D467BB" w:rsidP="00D467BB">
      <w:pPr>
        <w:rPr>
          <w:rFonts w:ascii="Arial" w:eastAsia="Times New Roman" w:hAnsi="Arial" w:cs="Arial"/>
          <w:b/>
        </w:rPr>
      </w:pPr>
      <w:r w:rsidRPr="00FD321D">
        <w:rPr>
          <w:rFonts w:ascii="Arial" w:eastAsia="Times New Roman" w:hAnsi="Arial" w:cs="Arial"/>
          <w:b/>
        </w:rPr>
        <w:t>Cognitive Verbs</w:t>
      </w:r>
      <w:r w:rsidRPr="00FD321D">
        <w:rPr>
          <w:rFonts w:ascii="Arial" w:eastAsia="Times New Roman" w:hAnsi="Arial" w:cs="Arial"/>
          <w:b/>
        </w:rPr>
        <w:br/>
      </w:r>
      <w:r w:rsidRPr="00FD321D">
        <w:rPr>
          <w:rFonts w:ascii="Arial" w:eastAsia="Times New Roman" w:hAnsi="Arial" w:cs="Arial"/>
        </w:rPr>
        <w:t>Cognitive verbs can be identified across each of the three dimensions of the Australian Curriculum, and signal to students the type of mental operations they are to use when demonstrating what they know, understand and can do. The QCAA has identified 70 important cognitive verbs.</w:t>
      </w:r>
      <w:r w:rsidRPr="00FD321D">
        <w:rPr>
          <w:rFonts w:ascii="Arial" w:eastAsia="Times New Roman" w:hAnsi="Arial" w:cs="Arial"/>
          <w:b/>
        </w:rPr>
        <w:br/>
      </w:r>
      <w:hyperlink r:id="rId11" w:history="1">
        <w:r w:rsidRPr="00FD321D">
          <w:rPr>
            <w:rStyle w:val="Hyperlink"/>
            <w:rFonts w:ascii="Arial" w:eastAsia="Times New Roman" w:hAnsi="Arial" w:cs="Arial"/>
          </w:rPr>
          <w:t>https://www.qcaa.qld.edu.au/p-10/aciq/frequently-used-resources/cognitive-verbs</w:t>
        </w:r>
      </w:hyperlink>
    </w:p>
    <w:p w14:paraId="1C375330" w14:textId="625BAD1D" w:rsidR="00D467BB" w:rsidRPr="00FD321D" w:rsidRDefault="00D467BB" w:rsidP="00D467BB">
      <w:pPr>
        <w:rPr>
          <w:rFonts w:ascii="Arial" w:hAnsi="Arial" w:cs="Arial"/>
        </w:rPr>
      </w:pPr>
      <w:r w:rsidRPr="00FD321D">
        <w:rPr>
          <w:rFonts w:ascii="Arial" w:hAnsi="Arial" w:cs="Arial"/>
        </w:rPr>
        <w:t xml:space="preserve">The QCAA has also developed a </w:t>
      </w:r>
      <w:r>
        <w:rPr>
          <w:rFonts w:ascii="Arial" w:hAnsi="Arial" w:cs="Arial"/>
        </w:rPr>
        <w:t xml:space="preserve">practical and comprehensive </w:t>
      </w:r>
      <w:r w:rsidRPr="00FD321D">
        <w:rPr>
          <w:rFonts w:ascii="Arial" w:hAnsi="Arial" w:cs="Arial"/>
        </w:rPr>
        <w:t>toolkit for teachers and students</w:t>
      </w:r>
      <w:r w:rsidRPr="00FD321D">
        <w:rPr>
          <w:rFonts w:ascii="Arial" w:hAnsi="Arial" w:cs="Arial"/>
        </w:rPr>
        <w:br/>
      </w:r>
      <w:hyperlink r:id="rId12" w:history="1">
        <w:r w:rsidRPr="00FD321D">
          <w:rPr>
            <w:rStyle w:val="Hyperlink"/>
            <w:rFonts w:ascii="Arial" w:hAnsi="Arial" w:cs="Arial"/>
          </w:rPr>
          <w:t>https://www.qcaa.qld.edu.au/p-10/aciq/frequently-used-resources/cognitive-verbs/primary-cognitive-verb-toolkit</w:t>
        </w:r>
      </w:hyperlink>
    </w:p>
    <w:p w14:paraId="552C1CD2" w14:textId="77777777" w:rsidR="00D467BB" w:rsidRDefault="00D467BB" w:rsidP="00D467BB">
      <w:pPr>
        <w:rPr>
          <w:rFonts w:ascii="Arial" w:hAnsi="Arial" w:cs="Arial"/>
        </w:rPr>
      </w:pPr>
      <w:r>
        <w:rPr>
          <w:rFonts w:ascii="Arial" w:hAnsi="Arial" w:cs="Arial"/>
          <w:b/>
        </w:rPr>
        <w:lastRenderedPageBreak/>
        <w:t>Cognitive Verb Progressions</w:t>
      </w:r>
      <w:r>
        <w:rPr>
          <w:rFonts w:ascii="Arial" w:hAnsi="Arial" w:cs="Arial"/>
          <w:b/>
        </w:rPr>
        <w:br/>
      </w:r>
      <w:r>
        <w:rPr>
          <w:rFonts w:ascii="Arial" w:hAnsi="Arial" w:cs="Arial"/>
        </w:rPr>
        <w:t xml:space="preserve">For each cognitive verb, a progression may be built based on increasing levels of mastery. </w:t>
      </w:r>
      <w:hyperlink r:id="rId13" w:history="1">
        <w:r w:rsidRPr="00CC4D4E">
          <w:rPr>
            <w:rStyle w:val="Hyperlink"/>
            <w:rFonts w:ascii="Arial" w:hAnsi="Arial" w:cs="Arial"/>
          </w:rPr>
          <w:t>https://www.janetfarrall.com.au/teacher-resources</w:t>
        </w:r>
      </w:hyperlink>
    </w:p>
    <w:p w14:paraId="185A8C71" w14:textId="77777777" w:rsidR="00D467BB" w:rsidRPr="00FD321D" w:rsidRDefault="00D467BB" w:rsidP="00D467BB">
      <w:pPr>
        <w:rPr>
          <w:rFonts w:ascii="Arial" w:hAnsi="Arial" w:cs="Arial"/>
          <w:b/>
        </w:rPr>
      </w:pPr>
    </w:p>
    <w:p w14:paraId="64CA90F5" w14:textId="0E52591D" w:rsidR="00D467BB" w:rsidRDefault="00D467BB" w:rsidP="00D467BB">
      <w:pPr>
        <w:rPr>
          <w:rFonts w:ascii="Arial" w:eastAsia="Times New Roman" w:hAnsi="Arial" w:cs="Arial"/>
        </w:rPr>
      </w:pPr>
      <w:r w:rsidRPr="00FD321D">
        <w:rPr>
          <w:rFonts w:ascii="Arial" w:hAnsi="Arial" w:cs="Arial"/>
          <w:b/>
        </w:rPr>
        <w:t>Assessment Ladder</w:t>
      </w:r>
      <w:r w:rsidR="00F50266">
        <w:rPr>
          <w:rFonts w:ascii="Arial" w:hAnsi="Arial" w:cs="Arial"/>
          <w:b/>
        </w:rPr>
        <w:t>s</w:t>
      </w:r>
      <w:r w:rsidRPr="00FD321D">
        <w:rPr>
          <w:rFonts w:ascii="Arial" w:hAnsi="Arial" w:cs="Arial"/>
          <w:b/>
        </w:rPr>
        <w:br/>
      </w:r>
      <w:r w:rsidRPr="00FD321D">
        <w:rPr>
          <w:rFonts w:ascii="Arial" w:eastAsia="Times New Roman" w:hAnsi="Arial" w:cs="Arial"/>
        </w:rPr>
        <w:t>Assessment Ladders, based on a particular cognitive verb, show what the verb looks like at different levels A-E. These may be used for designing assessment tasks, formative and summative assessment and for assisting students to understand what they need focus upon next.</w:t>
      </w:r>
      <w:r>
        <w:rPr>
          <w:rFonts w:ascii="Arial" w:eastAsia="Times New Roman" w:hAnsi="Arial" w:cs="Arial"/>
        </w:rPr>
        <w:t xml:space="preserve"> </w:t>
      </w:r>
      <w:hyperlink r:id="rId14" w:history="1">
        <w:r w:rsidRPr="00CC4D4E">
          <w:rPr>
            <w:rStyle w:val="Hyperlink"/>
            <w:rFonts w:ascii="Arial" w:eastAsia="Times New Roman" w:hAnsi="Arial" w:cs="Arial"/>
          </w:rPr>
          <w:t>https://www.janetfarrall.com.au/teacher-resources</w:t>
        </w:r>
      </w:hyperlink>
    </w:p>
    <w:p w14:paraId="4A27F2E6" w14:textId="77777777" w:rsidR="00D467BB" w:rsidRDefault="00D467BB" w:rsidP="00D467BB">
      <w:pPr>
        <w:rPr>
          <w:rFonts w:ascii="Arial" w:hAnsi="Arial" w:cs="Arial"/>
          <w:b/>
        </w:rPr>
      </w:pPr>
    </w:p>
    <w:p w14:paraId="799E50F8" w14:textId="3BED0129" w:rsidR="00D467BB" w:rsidRDefault="00D467BB" w:rsidP="00D467BB">
      <w:pPr>
        <w:rPr>
          <w:rFonts w:ascii="Arial" w:hAnsi="Arial" w:cs="Arial"/>
        </w:rPr>
      </w:pPr>
      <w:r w:rsidRPr="00FD321D">
        <w:rPr>
          <w:rFonts w:ascii="Arial" w:hAnsi="Arial" w:cs="Arial"/>
          <w:b/>
        </w:rPr>
        <w:t>Learning Ladder</w:t>
      </w:r>
      <w:r w:rsidR="00F50266">
        <w:rPr>
          <w:rFonts w:ascii="Arial" w:hAnsi="Arial" w:cs="Arial"/>
          <w:b/>
        </w:rPr>
        <w:t>s</w:t>
      </w:r>
      <w:r w:rsidRPr="00FD321D">
        <w:rPr>
          <w:rFonts w:ascii="Arial" w:hAnsi="Arial" w:cs="Arial"/>
          <w:b/>
        </w:rPr>
        <w:br/>
      </w:r>
      <w:r w:rsidRPr="00FD321D">
        <w:rPr>
          <w:rFonts w:ascii="Arial" w:hAnsi="Arial" w:cs="Arial"/>
        </w:rPr>
        <w:t xml:space="preserve">These are progressions that move from the simple to the </w:t>
      </w:r>
      <w:r>
        <w:rPr>
          <w:rFonts w:ascii="Arial" w:hAnsi="Arial" w:cs="Arial"/>
        </w:rPr>
        <w:t xml:space="preserve">complex in a particular skills, </w:t>
      </w:r>
      <w:r w:rsidRPr="00FD321D">
        <w:rPr>
          <w:rFonts w:ascii="Arial" w:hAnsi="Arial" w:cs="Arial"/>
        </w:rPr>
        <w:t>for example</w:t>
      </w:r>
      <w:r>
        <w:rPr>
          <w:rFonts w:ascii="Arial" w:hAnsi="Arial" w:cs="Arial"/>
        </w:rPr>
        <w:t>,</w:t>
      </w:r>
      <w:r w:rsidRPr="00FD321D">
        <w:rPr>
          <w:rFonts w:ascii="Arial" w:hAnsi="Arial" w:cs="Arial"/>
        </w:rPr>
        <w:t xml:space="preserve"> posing questions. </w:t>
      </w:r>
      <w:hyperlink r:id="rId15" w:history="1">
        <w:r w:rsidRPr="00CC4D4E">
          <w:rPr>
            <w:rStyle w:val="Hyperlink"/>
            <w:rFonts w:ascii="Arial" w:hAnsi="Arial" w:cs="Arial"/>
          </w:rPr>
          <w:t>https://www.janetfarrall.com.au/teacher-resources</w:t>
        </w:r>
      </w:hyperlink>
    </w:p>
    <w:p w14:paraId="49953E1E" w14:textId="77777777" w:rsidR="00D467BB" w:rsidRPr="00FD321D" w:rsidRDefault="00D467BB" w:rsidP="00D467BB">
      <w:pPr>
        <w:rPr>
          <w:rFonts w:ascii="Arial" w:hAnsi="Arial" w:cs="Arial"/>
        </w:rPr>
      </w:pPr>
    </w:p>
    <w:p w14:paraId="7D7CE0D5" w14:textId="0DA79356" w:rsidR="00D467BB" w:rsidRDefault="00D467BB" w:rsidP="00D467BB">
      <w:pPr>
        <w:rPr>
          <w:rStyle w:val="Hyperlink"/>
          <w:rFonts w:ascii="Arial" w:eastAsia="Times New Roman" w:hAnsi="Arial" w:cs="Arial"/>
        </w:rPr>
      </w:pPr>
      <w:r w:rsidRPr="00FD321D">
        <w:rPr>
          <w:rStyle w:val="e24kjd"/>
          <w:rFonts w:ascii="Arial" w:eastAsia="Times New Roman" w:hAnsi="Arial" w:cs="Arial"/>
          <w:b/>
        </w:rPr>
        <w:t>Qualifiers</w:t>
      </w:r>
      <w:r w:rsidRPr="00FD321D">
        <w:rPr>
          <w:rStyle w:val="e24kjd"/>
          <w:rFonts w:ascii="Arial" w:eastAsia="Times New Roman" w:hAnsi="Arial" w:cs="Arial"/>
          <w:b/>
        </w:rPr>
        <w:br/>
      </w:r>
      <w:r w:rsidRPr="00FD321D">
        <w:rPr>
          <w:rStyle w:val="e24kjd"/>
          <w:rFonts w:ascii="Arial" w:eastAsia="Times New Roman" w:hAnsi="Arial" w:cs="Arial"/>
        </w:rPr>
        <w:t xml:space="preserve">A </w:t>
      </w:r>
      <w:r w:rsidRPr="00FD321D">
        <w:rPr>
          <w:rStyle w:val="e24kjd"/>
          <w:rFonts w:ascii="Arial" w:eastAsia="Times New Roman" w:hAnsi="Arial" w:cs="Arial"/>
          <w:bCs/>
        </w:rPr>
        <w:t>qualifier</w:t>
      </w:r>
      <w:r w:rsidRPr="00FD321D">
        <w:rPr>
          <w:rStyle w:val="e24kjd"/>
          <w:rFonts w:ascii="Arial" w:eastAsia="Times New Roman" w:hAnsi="Arial" w:cs="Arial"/>
        </w:rPr>
        <w:t xml:space="preserve"> is a word that limits or enhances another word's meaning, for example, </w:t>
      </w:r>
      <w:r w:rsidRPr="007F2774">
        <w:rPr>
          <w:rStyle w:val="e24kjd"/>
          <w:rFonts w:ascii="Arial" w:eastAsia="Times New Roman" w:hAnsi="Arial" w:cs="Arial"/>
          <w:i/>
        </w:rPr>
        <w:t>in-depth, comprehensive</w:t>
      </w:r>
      <w:r>
        <w:rPr>
          <w:rStyle w:val="e24kjd"/>
          <w:rFonts w:ascii="Arial" w:eastAsia="Times New Roman" w:hAnsi="Arial" w:cs="Arial"/>
          <w:i/>
        </w:rPr>
        <w:t xml:space="preserve">. </w:t>
      </w:r>
      <w:hyperlink r:id="rId16" w:history="1">
        <w:r w:rsidRPr="00FD321D">
          <w:rPr>
            <w:rStyle w:val="Hyperlink"/>
            <w:rFonts w:ascii="Arial" w:eastAsia="Times New Roman" w:hAnsi="Arial" w:cs="Arial"/>
          </w:rPr>
          <w:t>https://www.grammarly.com/blog/qualifiers/</w:t>
        </w:r>
      </w:hyperlink>
    </w:p>
    <w:p w14:paraId="5BBED5BC" w14:textId="77777777" w:rsidR="00D467BB" w:rsidRDefault="00D467BB" w:rsidP="00D467BB">
      <w:pPr>
        <w:rPr>
          <w:rStyle w:val="e24kjd"/>
          <w:rFonts w:ascii="Arial" w:eastAsia="Times New Roman" w:hAnsi="Arial" w:cs="Arial"/>
        </w:rPr>
      </w:pPr>
      <w:r w:rsidRPr="00D467BB">
        <w:rPr>
          <w:rStyle w:val="e24kjd"/>
          <w:rFonts w:ascii="Arial" w:eastAsia="Times New Roman" w:hAnsi="Arial" w:cs="Arial"/>
        </w:rPr>
        <w:t>They are used in rubrics that a</w:t>
      </w:r>
      <w:r>
        <w:rPr>
          <w:rStyle w:val="e24kjd"/>
          <w:rFonts w:ascii="Arial" w:eastAsia="Times New Roman" w:hAnsi="Arial" w:cs="Arial"/>
        </w:rPr>
        <w:t>re</w:t>
      </w:r>
      <w:r w:rsidRPr="00D467BB">
        <w:rPr>
          <w:rStyle w:val="e24kjd"/>
          <w:rFonts w:ascii="Arial" w:eastAsia="Times New Roman" w:hAnsi="Arial" w:cs="Arial"/>
        </w:rPr>
        <w:t xml:space="preserve"> designed to evaluate a final product.</w:t>
      </w:r>
      <w:r>
        <w:rPr>
          <w:rStyle w:val="e24kjd"/>
          <w:rFonts w:ascii="Arial" w:eastAsia="Times New Roman" w:hAnsi="Arial" w:cs="Arial"/>
        </w:rPr>
        <w:t xml:space="preserve"> </w:t>
      </w:r>
      <w:r>
        <w:rPr>
          <w:rStyle w:val="e24kjd"/>
          <w:rFonts w:ascii="Arial" w:eastAsia="Times New Roman" w:hAnsi="Arial" w:cs="Arial"/>
        </w:rPr>
        <w:br/>
      </w:r>
      <w:hyperlink r:id="rId17" w:history="1">
        <w:r w:rsidRPr="00CC4D4E">
          <w:rPr>
            <w:rStyle w:val="Hyperlink"/>
            <w:rFonts w:ascii="Arial" w:eastAsia="Times New Roman" w:hAnsi="Arial" w:cs="Arial"/>
          </w:rPr>
          <w:t>https://www.ais.sa.edu.au/australian-curriculum/audit-tools-rubrics-and-matrices/</w:t>
        </w:r>
      </w:hyperlink>
    </w:p>
    <w:p w14:paraId="7ED15906" w14:textId="19EB918C" w:rsidR="00D467BB" w:rsidRDefault="00D467BB" w:rsidP="00D467BB">
      <w:pPr>
        <w:rPr>
          <w:rStyle w:val="e24kjd"/>
          <w:rFonts w:ascii="Arial" w:eastAsia="Times New Roman" w:hAnsi="Arial" w:cs="Arial"/>
        </w:rPr>
      </w:pPr>
      <w:r>
        <w:rPr>
          <w:rStyle w:val="e24kjd"/>
          <w:rFonts w:ascii="Arial" w:eastAsia="Times New Roman" w:hAnsi="Arial" w:cs="Arial"/>
        </w:rPr>
        <w:t>Qualifiers for Assessment Elements in Rubrics</w:t>
      </w:r>
      <w:r>
        <w:rPr>
          <w:rStyle w:val="e24kjd"/>
          <w:rFonts w:ascii="Arial" w:eastAsia="Times New Roman" w:hAnsi="Arial" w:cs="Arial"/>
        </w:rPr>
        <w:br/>
      </w:r>
      <w:hyperlink r:id="rId18" w:history="1">
        <w:r w:rsidRPr="00CC4D4E">
          <w:rPr>
            <w:rStyle w:val="Hyperlink"/>
            <w:rFonts w:ascii="Arial" w:eastAsia="Times New Roman" w:hAnsi="Arial" w:cs="Arial"/>
          </w:rPr>
          <w:t>https://www.ais.sa.edu.au/wp-content/uploads/Pages/Australian_Curriculum/Rubrics/Qualifiers-for-Rubrics-v4-2019.pdf</w:t>
        </w:r>
      </w:hyperlink>
    </w:p>
    <w:p w14:paraId="1FDBD87F" w14:textId="77777777" w:rsidR="00D467BB" w:rsidRDefault="00D467BB" w:rsidP="00D467BB">
      <w:pPr>
        <w:rPr>
          <w:rStyle w:val="e24kjd"/>
          <w:rFonts w:ascii="Arial" w:eastAsia="Times New Roman" w:hAnsi="Arial" w:cs="Arial"/>
        </w:rPr>
      </w:pPr>
    </w:p>
    <w:p w14:paraId="25C6C2B6" w14:textId="47A9108E" w:rsidR="00D467BB" w:rsidRPr="00F50266" w:rsidRDefault="00D467BB" w:rsidP="00F50266">
      <w:pPr>
        <w:rPr>
          <w:rFonts w:ascii="Arial" w:eastAsia="Times New Roman" w:hAnsi="Arial" w:cs="Arial"/>
        </w:rPr>
      </w:pPr>
      <w:r w:rsidRPr="00FD321D">
        <w:rPr>
          <w:rFonts w:ascii="Arial" w:eastAsia="Times New Roman" w:hAnsi="Arial" w:cs="Arial"/>
          <w:b/>
        </w:rPr>
        <w:t>Rubric</w:t>
      </w:r>
      <w:r w:rsidR="00F50266">
        <w:rPr>
          <w:rFonts w:ascii="Arial" w:eastAsia="Times New Roman" w:hAnsi="Arial" w:cs="Arial"/>
          <w:b/>
        </w:rPr>
        <w:t>s</w:t>
      </w:r>
      <w:r w:rsidRPr="00FD321D">
        <w:rPr>
          <w:rFonts w:ascii="Arial" w:eastAsia="Times New Roman" w:hAnsi="Arial" w:cs="Arial"/>
          <w:b/>
        </w:rPr>
        <w:br/>
      </w:r>
      <w:r w:rsidRPr="00FD321D">
        <w:rPr>
          <w:rFonts w:ascii="Arial" w:eastAsia="Times New Roman" w:hAnsi="Arial" w:cs="Arial"/>
        </w:rPr>
        <w:t xml:space="preserve">A </w:t>
      </w:r>
      <w:r w:rsidRPr="00FD321D">
        <w:rPr>
          <w:rStyle w:val="Strong"/>
          <w:rFonts w:ascii="Arial" w:eastAsia="Times New Roman" w:hAnsi="Arial" w:cs="Arial"/>
        </w:rPr>
        <w:t>rubric</w:t>
      </w:r>
      <w:r w:rsidRPr="00FD321D">
        <w:rPr>
          <w:rFonts w:ascii="Arial" w:eastAsia="Times New Roman" w:hAnsi="Arial" w:cs="Arial"/>
        </w:rPr>
        <w:t xml:space="preserve"> is typically an evaluation tool or set of guidelines used to promote the consistent application of learning expectations, </w:t>
      </w:r>
      <w:r w:rsidRPr="00FD321D">
        <w:rPr>
          <w:rFonts w:ascii="Arial" w:eastAsia="Times New Roman" w:hAnsi="Arial" w:cs="Arial"/>
        </w:rPr>
        <w:fldChar w:fldCharType="begin"/>
      </w:r>
      <w:r w:rsidRPr="00FD321D">
        <w:rPr>
          <w:rFonts w:ascii="Arial" w:eastAsia="Times New Roman" w:hAnsi="Arial" w:cs="Arial"/>
        </w:rPr>
        <w:instrText xml:space="preserve"> HYPERLINK "https://www.edglossary.org/learning-objectives/" \o "Learning Objectives" \t "_blank" </w:instrText>
      </w:r>
      <w:r w:rsidRPr="00FD321D">
        <w:rPr>
          <w:rFonts w:ascii="Arial" w:eastAsia="Times New Roman" w:hAnsi="Arial" w:cs="Arial"/>
        </w:rPr>
      </w:r>
      <w:r w:rsidRPr="00FD321D">
        <w:rPr>
          <w:rFonts w:ascii="Arial" w:eastAsia="Times New Roman" w:hAnsi="Arial" w:cs="Arial"/>
        </w:rPr>
        <w:fldChar w:fldCharType="separate"/>
      </w:r>
      <w:r w:rsidRPr="00FD321D">
        <w:rPr>
          <w:rStyle w:val="Hyperlink"/>
          <w:rFonts w:ascii="Arial" w:eastAsia="Times New Roman" w:hAnsi="Arial" w:cs="Arial"/>
        </w:rPr>
        <w:t>learning objectives</w:t>
      </w:r>
      <w:r w:rsidRPr="00FD321D">
        <w:rPr>
          <w:rFonts w:ascii="Arial" w:eastAsia="Times New Roman" w:hAnsi="Arial" w:cs="Arial"/>
        </w:rPr>
        <w:fldChar w:fldCharType="end"/>
      </w:r>
      <w:r w:rsidRPr="00FD321D">
        <w:rPr>
          <w:rFonts w:ascii="Arial" w:eastAsia="Times New Roman" w:hAnsi="Arial" w:cs="Arial"/>
        </w:rPr>
        <w:t xml:space="preserve">, or </w:t>
      </w:r>
      <w:hyperlink r:id="rId19" w:tooltip="Standard" w:history="1">
        <w:r w:rsidRPr="00FD321D">
          <w:rPr>
            <w:rStyle w:val="Hyperlink"/>
            <w:rFonts w:ascii="Arial" w:eastAsia="Times New Roman" w:hAnsi="Arial" w:cs="Arial"/>
          </w:rPr>
          <w:t>learning standards</w:t>
        </w:r>
      </w:hyperlink>
      <w:r w:rsidRPr="00FD321D">
        <w:rPr>
          <w:rFonts w:ascii="Arial" w:eastAsia="Times New Roman" w:hAnsi="Arial" w:cs="Arial"/>
        </w:rPr>
        <w:t> in the classroom, or to measure their attainment against a consistent set of criteria. Rubrics are also used as scoring instruments to determine grades or the degree to which learning standards have been demonstrated or attained by students.</w:t>
      </w:r>
      <w:r w:rsidRPr="00FD321D">
        <w:rPr>
          <w:rFonts w:ascii="Arial" w:eastAsia="Times New Roman" w:hAnsi="Arial" w:cs="Arial"/>
        </w:rPr>
        <w:br/>
      </w:r>
      <w:hyperlink r:id="rId20" w:history="1">
        <w:r w:rsidRPr="00FD321D">
          <w:rPr>
            <w:rStyle w:val="Hyperlink"/>
            <w:rFonts w:ascii="Arial" w:eastAsia="Times New Roman" w:hAnsi="Arial" w:cs="Arial"/>
          </w:rPr>
          <w:t>https://www.edglossary.org/rubric/</w:t>
        </w:r>
      </w:hyperlink>
      <w:r>
        <w:rPr>
          <w:rFonts w:ascii="Arial" w:eastAsia="Times New Roman" w:hAnsi="Arial" w:cs="Arial"/>
        </w:rPr>
        <w:t xml:space="preserve"> </w:t>
      </w:r>
      <w:r w:rsidRPr="00FD321D">
        <w:rPr>
          <w:rFonts w:ascii="Arial" w:eastAsia="Times New Roman" w:hAnsi="Arial" w:cs="Arial"/>
          <w:color w:val="000000"/>
          <w:shd w:val="clear" w:color="auto" w:fill="FFFFFF"/>
        </w:rPr>
        <w:t xml:space="preserve">Most rubrics use qualifiers. </w:t>
      </w:r>
      <w:r w:rsidR="00F50266">
        <w:rPr>
          <w:rFonts w:ascii="Arial" w:eastAsia="Times New Roman" w:hAnsi="Arial" w:cs="Arial"/>
        </w:rPr>
        <w:br/>
      </w:r>
      <w:r w:rsidR="00F50266">
        <w:rPr>
          <w:rFonts w:ascii="Arial" w:eastAsia="Times New Roman" w:hAnsi="Arial" w:cs="Arial"/>
        </w:rPr>
        <w:br/>
      </w:r>
      <w:r w:rsidRPr="00FD321D">
        <w:rPr>
          <w:rFonts w:ascii="Arial" w:eastAsia="Times New Roman" w:hAnsi="Arial" w:cs="Arial"/>
          <w:b/>
          <w:color w:val="000000"/>
          <w:shd w:val="clear" w:color="auto" w:fill="FFFFFF"/>
        </w:rPr>
        <w:t>Developmental rubrics</w:t>
      </w:r>
      <w:r w:rsidRPr="00FD321D">
        <w:rPr>
          <w:rFonts w:ascii="Arial" w:eastAsia="Times New Roman" w:hAnsi="Arial" w:cs="Arial"/>
          <w:color w:val="000000"/>
          <w:shd w:val="clear" w:color="auto" w:fill="FFFFFF"/>
        </w:rPr>
        <w:t xml:space="preserve"> are rubrics that </w:t>
      </w:r>
      <w:r w:rsidRPr="00FD321D">
        <w:rPr>
          <w:rFonts w:ascii="Arial" w:eastAsia="Times New Roman" w:hAnsi="Arial" w:cs="Arial"/>
          <w:color w:val="000000"/>
          <w:u w:val="single"/>
          <w:shd w:val="clear" w:color="auto" w:fill="FFFFFF"/>
        </w:rPr>
        <w:t>do not</w:t>
      </w:r>
      <w:r w:rsidRPr="00FD321D">
        <w:rPr>
          <w:rFonts w:ascii="Arial" w:eastAsia="Times New Roman" w:hAnsi="Arial" w:cs="Arial"/>
          <w:color w:val="000000"/>
          <w:shd w:val="clear" w:color="auto" w:fill="FFFFFF"/>
        </w:rPr>
        <w:t xml:space="preserve"> use qualifiers.</w:t>
      </w:r>
      <w:r>
        <w:rPr>
          <w:rFonts w:ascii="Arial" w:eastAsia="Times New Roman" w:hAnsi="Arial" w:cs="Arial"/>
          <w:color w:val="000000"/>
          <w:shd w:val="clear" w:color="auto" w:fill="FFFFFF"/>
        </w:rPr>
        <w:t xml:space="preserve"> They are used to determine a level or development rather than evaluate the quality of a final product. (</w:t>
      </w:r>
      <w:hyperlink r:id="rId21" w:history="1">
        <w:r w:rsidRPr="00CC4D4E">
          <w:rPr>
            <w:rStyle w:val="Hyperlink"/>
            <w:rFonts w:ascii="Arial" w:eastAsia="Times New Roman" w:hAnsi="Arial" w:cs="Arial"/>
            <w:shd w:val="clear" w:color="auto" w:fill="FFFFFF"/>
          </w:rPr>
          <w:t>https://resources.depaul.edu/teaching-commo</w:t>
        </w:r>
        <w:r w:rsidRPr="00CC4D4E">
          <w:rPr>
            <w:rStyle w:val="Hyperlink"/>
            <w:rFonts w:ascii="Arial" w:eastAsia="Times New Roman" w:hAnsi="Arial" w:cs="Arial"/>
            <w:shd w:val="clear" w:color="auto" w:fill="FFFFFF"/>
          </w:rPr>
          <w:t>n</w:t>
        </w:r>
        <w:r w:rsidRPr="00CC4D4E">
          <w:rPr>
            <w:rStyle w:val="Hyperlink"/>
            <w:rFonts w:ascii="Arial" w:eastAsia="Times New Roman" w:hAnsi="Arial" w:cs="Arial"/>
            <w:shd w:val="clear" w:color="auto" w:fill="FFFFFF"/>
          </w:rPr>
          <w:t>s/teaching-guides/feedback-grading/rubrics/Pages/types-of-rubrics.aspx#developmental</w:t>
        </w:r>
      </w:hyperlink>
      <w:r>
        <w:rPr>
          <w:rFonts w:ascii="Arial" w:eastAsia="Times New Roman" w:hAnsi="Arial" w:cs="Arial"/>
          <w:color w:val="000000"/>
          <w:shd w:val="clear" w:color="auto" w:fill="FFFFFF"/>
        </w:rPr>
        <w:t>)</w:t>
      </w:r>
    </w:p>
    <w:p w14:paraId="55289443" w14:textId="77777777" w:rsidR="00D467BB" w:rsidRPr="00FD321D" w:rsidRDefault="00D467BB" w:rsidP="00F50266">
      <w:pPr>
        <w:spacing w:after="0"/>
        <w:rPr>
          <w:rFonts w:ascii="Arial" w:eastAsia="Times New Roman" w:hAnsi="Arial" w:cs="Arial"/>
          <w:color w:val="000000"/>
          <w:shd w:val="clear" w:color="auto" w:fill="FFFFFF"/>
        </w:rPr>
      </w:pPr>
      <w:r>
        <w:rPr>
          <w:rFonts w:ascii="Arial" w:eastAsia="Times New Roman" w:hAnsi="Arial" w:cs="Arial"/>
          <w:color w:val="000000"/>
          <w:shd w:val="clear" w:color="auto" w:fill="FFFFFF"/>
        </w:rPr>
        <w:t>See also VCAA 2019.</w:t>
      </w:r>
    </w:p>
    <w:p w14:paraId="10CCA782" w14:textId="77777777" w:rsidR="00D467BB" w:rsidRDefault="00D467BB" w:rsidP="00D467BB">
      <w:pPr>
        <w:spacing w:after="0"/>
        <w:rPr>
          <w:rFonts w:ascii="Arial" w:eastAsia="Times New Roman" w:hAnsi="Arial" w:cs="Arial"/>
          <w:b/>
          <w:color w:val="000000"/>
          <w:shd w:val="clear" w:color="auto" w:fill="FFFFFF"/>
        </w:rPr>
      </w:pPr>
    </w:p>
    <w:p w14:paraId="1642DF8D" w14:textId="77777777" w:rsidR="00D467BB" w:rsidRDefault="00D467BB" w:rsidP="00D467BB">
      <w:pPr>
        <w:spacing w:after="0"/>
        <w:rPr>
          <w:rFonts w:ascii="Arial" w:eastAsia="Times New Roman" w:hAnsi="Arial" w:cs="Arial"/>
          <w:b/>
          <w:color w:val="000000"/>
          <w:shd w:val="clear" w:color="auto" w:fill="FFFFFF"/>
        </w:rPr>
      </w:pPr>
    </w:p>
    <w:p w14:paraId="3419F8BF" w14:textId="77777777" w:rsidR="00F50266" w:rsidRDefault="00F50266" w:rsidP="00D467BB">
      <w:pPr>
        <w:spacing w:after="0"/>
        <w:rPr>
          <w:rFonts w:ascii="Arial" w:eastAsia="Times New Roman" w:hAnsi="Arial" w:cs="Arial"/>
          <w:b/>
          <w:color w:val="000000"/>
          <w:shd w:val="clear" w:color="auto" w:fill="FFFFFF"/>
        </w:rPr>
      </w:pPr>
    </w:p>
    <w:p w14:paraId="6368750E" w14:textId="77777777" w:rsidR="00F50266" w:rsidRDefault="00F50266" w:rsidP="00D467BB">
      <w:pPr>
        <w:spacing w:after="0"/>
        <w:rPr>
          <w:rFonts w:ascii="Arial" w:eastAsia="Times New Roman" w:hAnsi="Arial" w:cs="Arial"/>
          <w:b/>
          <w:color w:val="000000"/>
          <w:shd w:val="clear" w:color="auto" w:fill="FFFFFF"/>
        </w:rPr>
      </w:pPr>
    </w:p>
    <w:p w14:paraId="1E86D5FA" w14:textId="77777777" w:rsidR="00D467BB" w:rsidRPr="00FD321D" w:rsidRDefault="00D467BB" w:rsidP="00D467BB">
      <w:pPr>
        <w:spacing w:after="0"/>
        <w:rPr>
          <w:rFonts w:ascii="Arial" w:eastAsia="Times New Roman" w:hAnsi="Arial" w:cs="Arial"/>
          <w:color w:val="000000"/>
          <w:shd w:val="clear" w:color="auto" w:fill="FFFFFF"/>
        </w:rPr>
      </w:pPr>
      <w:r w:rsidRPr="00FD321D">
        <w:rPr>
          <w:rFonts w:ascii="Arial" w:eastAsia="Times New Roman" w:hAnsi="Arial" w:cs="Arial"/>
          <w:b/>
          <w:color w:val="000000"/>
          <w:shd w:val="clear" w:color="auto" w:fill="FFFFFF"/>
        </w:rPr>
        <w:lastRenderedPageBreak/>
        <w:t xml:space="preserve">Performance Standards </w:t>
      </w:r>
      <w:r w:rsidRPr="00FD321D">
        <w:rPr>
          <w:rFonts w:ascii="Arial" w:eastAsia="Times New Roman" w:hAnsi="Arial" w:cs="Arial"/>
          <w:color w:val="000000"/>
          <w:shd w:val="clear" w:color="auto" w:fill="FFFFFF"/>
        </w:rPr>
        <w:t>(SACE Board of South Australia)</w:t>
      </w:r>
      <w:r w:rsidRPr="00FD321D">
        <w:rPr>
          <w:rFonts w:ascii="Arial" w:eastAsia="Times New Roman" w:hAnsi="Arial" w:cs="Arial"/>
          <w:b/>
          <w:color w:val="000000"/>
          <w:shd w:val="clear" w:color="auto" w:fill="FFFFFF"/>
        </w:rPr>
        <w:br/>
      </w:r>
      <w:r w:rsidRPr="00FD321D">
        <w:rPr>
          <w:rFonts w:ascii="Arial" w:eastAsia="Times New Roman" w:hAnsi="Arial" w:cs="Arial"/>
          <w:color w:val="000000"/>
          <w:shd w:val="clear" w:color="auto" w:fill="FFFFFF"/>
        </w:rPr>
        <w:t>Student work is assessed using performance standards. These standards are provided in each subject outline and describe the quality of student learning required to achieve each grade (A to E for Stage 1 and A+ to E− for Stage 2).</w:t>
      </w:r>
    </w:p>
    <w:p w14:paraId="35CBA2AD" w14:textId="77777777" w:rsidR="00D467BB" w:rsidRPr="00FD321D" w:rsidRDefault="00D467BB" w:rsidP="00D467BB">
      <w:pPr>
        <w:spacing w:after="0"/>
        <w:rPr>
          <w:rFonts w:ascii="Arial" w:eastAsia="Times New Roman" w:hAnsi="Arial" w:cs="Arial"/>
        </w:rPr>
      </w:pPr>
      <w:r w:rsidRPr="00FD321D">
        <w:rPr>
          <w:rFonts w:ascii="Arial" w:eastAsia="Times New Roman" w:hAnsi="Arial" w:cs="Arial"/>
          <w:color w:val="000000"/>
          <w:shd w:val="clear" w:color="auto" w:fill="FFFFFF"/>
        </w:rPr>
        <w:t>Qualifiers are used to distinguish between grade levels</w:t>
      </w:r>
      <w:r w:rsidRPr="00FD321D">
        <w:rPr>
          <w:rFonts w:ascii="Arial" w:eastAsia="Times New Roman" w:hAnsi="Arial" w:cs="Arial"/>
          <w:color w:val="000000"/>
          <w:shd w:val="clear" w:color="auto" w:fill="FFFFFF"/>
        </w:rPr>
        <w:br/>
      </w:r>
      <w:hyperlink r:id="rId22" w:history="1">
        <w:r w:rsidRPr="00FD321D">
          <w:rPr>
            <w:rStyle w:val="Hyperlink"/>
            <w:rFonts w:ascii="Arial" w:eastAsia="Times New Roman" w:hAnsi="Arial" w:cs="Arial"/>
          </w:rPr>
          <w:t>https://www.sace.sa.edu.au/teaching/assessment/performance-standards</w:t>
        </w:r>
      </w:hyperlink>
    </w:p>
    <w:p w14:paraId="602C8BEE" w14:textId="77777777" w:rsidR="00D467BB" w:rsidRPr="00FD321D" w:rsidRDefault="00D467BB" w:rsidP="00D467BB">
      <w:pPr>
        <w:spacing w:after="0"/>
        <w:rPr>
          <w:rFonts w:ascii="Arial" w:eastAsia="Times New Roman" w:hAnsi="Arial" w:cs="Arial"/>
        </w:rPr>
      </w:pPr>
    </w:p>
    <w:p w14:paraId="2801156F" w14:textId="77777777" w:rsidR="00D467BB" w:rsidRDefault="00D467BB" w:rsidP="00D467BB">
      <w:pPr>
        <w:rPr>
          <w:rFonts w:ascii="Arial" w:eastAsia="Times New Roman" w:hAnsi="Arial" w:cs="Arial"/>
        </w:rPr>
      </w:pPr>
    </w:p>
    <w:p w14:paraId="4CA01359" w14:textId="77777777" w:rsidR="00D467BB" w:rsidRPr="00D467BB" w:rsidRDefault="00D467BB" w:rsidP="00D467BB">
      <w:pPr>
        <w:rPr>
          <w:rFonts w:ascii="Arial" w:eastAsia="Times New Roman" w:hAnsi="Arial" w:cs="Arial"/>
          <w:b/>
        </w:rPr>
      </w:pPr>
      <w:r w:rsidRPr="00D467BB">
        <w:rPr>
          <w:rFonts w:ascii="Arial" w:eastAsia="Times New Roman" w:hAnsi="Arial" w:cs="Arial"/>
          <w:b/>
        </w:rPr>
        <w:t>References</w:t>
      </w:r>
    </w:p>
    <w:p w14:paraId="341316DF" w14:textId="77777777" w:rsidR="00D467BB" w:rsidRPr="00D467BB" w:rsidRDefault="00D467BB" w:rsidP="00D467BB">
      <w:pPr>
        <w:rPr>
          <w:rFonts w:ascii="Arial" w:eastAsia="Times New Roman" w:hAnsi="Arial" w:cs="Arial"/>
          <w:b/>
        </w:rPr>
      </w:pPr>
      <w:r w:rsidRPr="00D467BB">
        <w:rPr>
          <w:rFonts w:ascii="Arial" w:hAnsi="Arial" w:cs="Arial"/>
        </w:rPr>
        <w:t xml:space="preserve">Claxton, G. et al., (2011). </w:t>
      </w:r>
      <w:r w:rsidRPr="00D467BB">
        <w:rPr>
          <w:rFonts w:ascii="Arial" w:hAnsi="Arial" w:cs="Arial"/>
          <w:i/>
          <w:iCs/>
        </w:rPr>
        <w:t>The Learning Powered School</w:t>
      </w:r>
      <w:r w:rsidRPr="00D467BB">
        <w:rPr>
          <w:rFonts w:ascii="Arial" w:hAnsi="Arial" w:cs="Arial"/>
        </w:rPr>
        <w:t>, UK: TLO Limited</w:t>
      </w:r>
    </w:p>
    <w:p w14:paraId="5B61452C" w14:textId="78B0878D" w:rsidR="00D467BB" w:rsidRPr="00D467BB" w:rsidRDefault="00D467BB" w:rsidP="00D467BB">
      <w:pPr>
        <w:rPr>
          <w:rFonts w:ascii="Arial" w:eastAsia="Times New Roman" w:hAnsi="Arial" w:cs="Arial"/>
        </w:rPr>
      </w:pPr>
      <w:r w:rsidRPr="00D467BB">
        <w:rPr>
          <w:rFonts w:ascii="Arial" w:eastAsia="Times New Roman" w:hAnsi="Arial" w:cs="Arial"/>
        </w:rPr>
        <w:t xml:space="preserve">Popham, W. (2007). ‘ Lowdown on Learning Progressions’ in </w:t>
      </w:r>
      <w:r w:rsidRPr="00D467BB">
        <w:rPr>
          <w:rFonts w:ascii="Arial" w:eastAsia="Times New Roman" w:hAnsi="Arial" w:cs="Arial"/>
          <w:i/>
        </w:rPr>
        <w:t xml:space="preserve">Educational </w:t>
      </w:r>
      <w:r w:rsidR="004B2118" w:rsidRPr="00D467BB">
        <w:rPr>
          <w:rFonts w:ascii="Arial" w:eastAsia="Times New Roman" w:hAnsi="Arial" w:cs="Arial"/>
          <w:i/>
        </w:rPr>
        <w:t>Leadership</w:t>
      </w:r>
      <w:r w:rsidR="004B2118" w:rsidRPr="00D467BB">
        <w:rPr>
          <w:rFonts w:ascii="Arial" w:eastAsia="Times New Roman" w:hAnsi="Arial" w:cs="Arial"/>
        </w:rPr>
        <w:t>,</w:t>
      </w:r>
      <w:r w:rsidRPr="00D467BB">
        <w:rPr>
          <w:rFonts w:ascii="Arial" w:eastAsia="Times New Roman" w:hAnsi="Arial" w:cs="Arial"/>
        </w:rPr>
        <w:t xml:space="preserve"> Vol 64, No. 7</w:t>
      </w:r>
      <w:r w:rsidRPr="00D467BB">
        <w:rPr>
          <w:rFonts w:ascii="Arial" w:eastAsia="Times New Roman" w:hAnsi="Arial" w:cs="Arial"/>
        </w:rPr>
        <w:br/>
      </w:r>
      <w:hyperlink r:id="rId23" w:history="1">
        <w:r w:rsidRPr="00D467BB">
          <w:rPr>
            <w:rStyle w:val="Hyperlink"/>
            <w:rFonts w:ascii="Arial" w:eastAsia="Times New Roman" w:hAnsi="Arial" w:cs="Arial"/>
          </w:rPr>
          <w:t>http://www.ascd.org/publications/educational-leadership/apr07/vol64/num07/The-Lowdown-on-Learning-Progressions.aspx</w:t>
        </w:r>
      </w:hyperlink>
    </w:p>
    <w:p w14:paraId="3DA792DC" w14:textId="77777777" w:rsidR="00D467BB" w:rsidRPr="00D467BB" w:rsidRDefault="00D467BB" w:rsidP="00D467BB">
      <w:pPr>
        <w:pStyle w:val="NormalWeb"/>
        <w:rPr>
          <w:rFonts w:ascii="Arial" w:hAnsi="Arial" w:cs="Arial"/>
          <w:color w:val="0260BF"/>
          <w:sz w:val="22"/>
          <w:szCs w:val="22"/>
        </w:rPr>
      </w:pPr>
      <w:r w:rsidRPr="00D467BB">
        <w:rPr>
          <w:rFonts w:ascii="Arial" w:hAnsi="Arial" w:cs="Arial"/>
          <w:sz w:val="22"/>
          <w:szCs w:val="22"/>
        </w:rPr>
        <w:t xml:space="preserve">Queensland Curriculum &amp; Assessment Authority. (2018). </w:t>
      </w:r>
      <w:r w:rsidRPr="00D467BB">
        <w:rPr>
          <w:rFonts w:ascii="Arial" w:hAnsi="Arial" w:cs="Arial"/>
          <w:i/>
          <w:iCs/>
          <w:sz w:val="22"/>
          <w:szCs w:val="22"/>
        </w:rPr>
        <w:t xml:space="preserve">Categories of common cognitive verbs </w:t>
      </w:r>
      <w:r w:rsidRPr="00D467BB">
        <w:rPr>
          <w:rFonts w:ascii="Arial" w:hAnsi="Arial" w:cs="Arial"/>
          <w:sz w:val="22"/>
          <w:szCs w:val="22"/>
        </w:rPr>
        <w:t xml:space="preserve">- based on Marzano and Kendall (2007) </w:t>
      </w:r>
      <w:hyperlink r:id="rId24" w:history="1">
        <w:r w:rsidRPr="00D467BB">
          <w:rPr>
            <w:rStyle w:val="Hyperlink"/>
            <w:rFonts w:ascii="Arial" w:hAnsi="Arial" w:cs="Arial"/>
            <w:sz w:val="22"/>
            <w:szCs w:val="22"/>
          </w:rPr>
          <w:t>https://www.qcaa.qld.edu.au/downloads/p_10/ac_categories_cognitive_verbs.pdf</w:t>
        </w:r>
      </w:hyperlink>
      <w:r w:rsidRPr="00D467BB">
        <w:rPr>
          <w:rFonts w:ascii="Arial" w:hAnsi="Arial" w:cs="Arial"/>
          <w:color w:val="0260BF"/>
          <w:sz w:val="22"/>
          <w:szCs w:val="22"/>
        </w:rPr>
        <w:t xml:space="preserve"> </w:t>
      </w:r>
    </w:p>
    <w:p w14:paraId="60B9CEA6" w14:textId="77777777" w:rsidR="00D467BB" w:rsidRPr="00D467BB" w:rsidRDefault="00D467BB" w:rsidP="00D467BB">
      <w:pPr>
        <w:pStyle w:val="NormalWeb"/>
        <w:rPr>
          <w:rFonts w:ascii="Arial" w:hAnsi="Arial" w:cs="Arial"/>
          <w:sz w:val="22"/>
          <w:szCs w:val="22"/>
        </w:rPr>
      </w:pPr>
      <w:r w:rsidRPr="00D467BB">
        <w:rPr>
          <w:rFonts w:ascii="Arial" w:hAnsi="Arial" w:cs="Arial"/>
          <w:sz w:val="22"/>
          <w:szCs w:val="22"/>
        </w:rPr>
        <w:t xml:space="preserve">Victorian Curriculum and Assessment Authority (2019) </w:t>
      </w:r>
      <w:r w:rsidRPr="00D467BB">
        <w:rPr>
          <w:rFonts w:ascii="Arial" w:hAnsi="Arial" w:cs="Arial"/>
          <w:i/>
          <w:sz w:val="22"/>
          <w:szCs w:val="22"/>
        </w:rPr>
        <w:t>Guide to Formative Assessment Rubrics</w:t>
      </w:r>
      <w:r w:rsidRPr="00D467BB">
        <w:rPr>
          <w:rFonts w:ascii="Arial" w:hAnsi="Arial" w:cs="Arial"/>
          <w:sz w:val="22"/>
          <w:szCs w:val="22"/>
        </w:rPr>
        <w:t>, Melbourne: VCAA</w:t>
      </w:r>
    </w:p>
    <w:p w14:paraId="53399025" w14:textId="77777777" w:rsidR="00D467BB" w:rsidRPr="00D467BB" w:rsidRDefault="00D467BB" w:rsidP="00D467BB">
      <w:pPr>
        <w:pStyle w:val="NormalWeb"/>
        <w:rPr>
          <w:sz w:val="22"/>
          <w:szCs w:val="22"/>
        </w:rPr>
      </w:pPr>
      <w:r w:rsidRPr="00D467BB">
        <w:rPr>
          <w:rFonts w:ascii="Arial" w:hAnsi="Arial" w:cs="Arial"/>
          <w:sz w:val="22"/>
          <w:szCs w:val="22"/>
        </w:rPr>
        <w:t>J. Farrall, December 2019</w:t>
      </w:r>
    </w:p>
    <w:p w14:paraId="0890C722" w14:textId="77777777" w:rsidR="00E061A5" w:rsidRPr="00D467BB" w:rsidRDefault="00E061A5" w:rsidP="00D467BB"/>
    <w:sectPr w:rsidR="00E061A5" w:rsidRPr="00D467BB" w:rsidSect="00303F89">
      <w:headerReference w:type="default" r:id="rId25"/>
      <w:footerReference w:type="default" r:id="rId26"/>
      <w:pgSz w:w="11906" w:h="16838"/>
      <w:pgMar w:top="1440" w:right="1440" w:bottom="1440" w:left="1440" w:header="284" w:footer="32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E1078" w14:textId="77777777" w:rsidR="002907C0" w:rsidRDefault="002907C0" w:rsidP="00303F89">
      <w:pPr>
        <w:spacing w:after="0" w:line="240" w:lineRule="auto"/>
      </w:pPr>
      <w:r>
        <w:separator/>
      </w:r>
    </w:p>
  </w:endnote>
  <w:endnote w:type="continuationSeparator" w:id="0">
    <w:p w14:paraId="6B535EC9" w14:textId="77777777" w:rsidR="002907C0" w:rsidRDefault="002907C0" w:rsidP="0030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D07B" w14:textId="77777777" w:rsidR="002907C0" w:rsidRPr="00303F89" w:rsidRDefault="002907C0" w:rsidP="00303F89">
    <w:pPr>
      <w:pStyle w:val="Footer"/>
      <w:jc w:val="center"/>
      <w:rPr>
        <w:rFonts w:ascii="Century Gothic" w:hAnsi="Century Gothic"/>
        <w:b/>
        <w:color w:val="265750"/>
        <w:sz w:val="18"/>
        <w:szCs w:val="18"/>
      </w:rPr>
    </w:pPr>
    <w:r w:rsidRPr="00303F89">
      <w:rPr>
        <w:rFonts w:ascii="Century Gothic" w:hAnsi="Century Gothic"/>
        <w:b/>
        <w:color w:val="265750"/>
        <w:sz w:val="18"/>
        <w:szCs w:val="18"/>
      </w:rPr>
      <w:t>Learner and Teacher Agency</w:t>
    </w:r>
  </w:p>
  <w:p w14:paraId="51A1FBE5" w14:textId="526A1695" w:rsidR="002907C0" w:rsidRPr="00303F89" w:rsidRDefault="002907C0" w:rsidP="00303F89">
    <w:pPr>
      <w:pStyle w:val="Footer"/>
      <w:jc w:val="center"/>
      <w:rPr>
        <w:rFonts w:ascii="Century Gothic" w:hAnsi="Century Gothic"/>
        <w:color w:val="265750"/>
        <w:sz w:val="18"/>
        <w:szCs w:val="18"/>
      </w:rPr>
    </w:pPr>
    <w:r w:rsidRPr="00303F89">
      <w:rPr>
        <w:rFonts w:ascii="Century Gothic" w:hAnsi="Century Gothic"/>
        <w:color w:val="265750"/>
        <w:sz w:val="18"/>
        <w:szCs w:val="18"/>
      </w:rPr>
      <w:t>E:</w:t>
    </w:r>
    <w:r>
      <w:rPr>
        <w:rFonts w:ascii="Century Gothic" w:hAnsi="Century Gothic"/>
        <w:color w:val="265750"/>
        <w:sz w:val="18"/>
        <w:szCs w:val="18"/>
      </w:rPr>
      <w:t xml:space="preserve"> </w:t>
    </w:r>
    <w:r w:rsidRPr="00EB49FC">
      <w:rPr>
        <w:rFonts w:ascii="Century Gothic" w:hAnsi="Century Gothic"/>
        <w:color w:val="265750"/>
        <w:sz w:val="18"/>
        <w:szCs w:val="18"/>
      </w:rPr>
      <w:t>jfarral</w:t>
    </w:r>
    <w:r w:rsidR="00883512">
      <w:rPr>
        <w:rFonts w:ascii="Century Gothic" w:hAnsi="Century Gothic"/>
        <w:color w:val="265750"/>
        <w:sz w:val="18"/>
        <w:szCs w:val="18"/>
      </w:rPr>
      <w:t>l</w:t>
    </w:r>
    <w:r w:rsidRPr="00EB49FC">
      <w:rPr>
        <w:rFonts w:ascii="Century Gothic" w:hAnsi="Century Gothic"/>
        <w:color w:val="265750"/>
        <w:sz w:val="18"/>
        <w:szCs w:val="18"/>
      </w:rPr>
      <w:t>@internode.on.net</w:t>
    </w:r>
    <w:r>
      <w:rPr>
        <w:rFonts w:ascii="Century Gothic" w:hAnsi="Century Gothic"/>
        <w:color w:val="265750"/>
        <w:sz w:val="18"/>
        <w:szCs w:val="18"/>
      </w:rPr>
      <w:t xml:space="preserve"> </w:t>
    </w:r>
    <w:r w:rsidRPr="00303F89">
      <w:rPr>
        <w:rFonts w:ascii="Century Gothic" w:hAnsi="Century Gothic"/>
        <w:color w:val="265750"/>
        <w:sz w:val="18"/>
        <w:szCs w:val="18"/>
      </w:rPr>
      <w:t>| W: www.</w:t>
    </w:r>
    <w:r>
      <w:rPr>
        <w:rFonts w:ascii="Century Gothic" w:hAnsi="Century Gothic"/>
        <w:color w:val="265750"/>
        <w:sz w:val="18"/>
        <w:szCs w:val="18"/>
      </w:rPr>
      <w:t>janetfarrall.com</w:t>
    </w:r>
    <w:r w:rsidR="00883512">
      <w:rPr>
        <w:rFonts w:ascii="Century Gothic" w:hAnsi="Century Gothic"/>
        <w:color w:val="265750"/>
        <w:sz w:val="18"/>
        <w:szCs w:val="18"/>
      </w:rPr>
      <w:t>.au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EE0B2" w14:textId="77777777" w:rsidR="002907C0" w:rsidRDefault="002907C0" w:rsidP="00303F89">
      <w:pPr>
        <w:spacing w:after="0" w:line="240" w:lineRule="auto"/>
      </w:pPr>
      <w:r>
        <w:separator/>
      </w:r>
    </w:p>
  </w:footnote>
  <w:footnote w:type="continuationSeparator" w:id="0">
    <w:p w14:paraId="4BE07F9A" w14:textId="77777777" w:rsidR="002907C0" w:rsidRDefault="002907C0" w:rsidP="00303F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2F851" w14:textId="77777777" w:rsidR="002907C0" w:rsidRDefault="002907C0" w:rsidP="00303F89">
    <w:pPr>
      <w:pStyle w:val="Header"/>
      <w:jc w:val="center"/>
    </w:pPr>
    <w:r>
      <w:rPr>
        <w:noProof/>
        <w:lang w:val="en-US"/>
      </w:rPr>
      <w:drawing>
        <wp:inline distT="0" distB="0" distL="0" distR="0" wp14:anchorId="276EFA1C" wp14:editId="677DC86E">
          <wp:extent cx="2081508" cy="1257300"/>
          <wp:effectExtent l="0" t="0" r="0" b="0"/>
          <wp:docPr id="8" name="Picture 8"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 MixedColours JanetChoice.png"/>
                  <pic:cNvPicPr/>
                </pic:nvPicPr>
                <pic:blipFill>
                  <a:blip r:embed="rId1">
                    <a:extLst>
                      <a:ext uri="{28A0092B-C50C-407E-A947-70E740481C1C}">
                        <a14:useLocalDpi xmlns:a14="http://schemas.microsoft.com/office/drawing/2010/main" val="0"/>
                      </a:ext>
                    </a:extLst>
                  </a:blip>
                  <a:stretch>
                    <a:fillRect/>
                  </a:stretch>
                </pic:blipFill>
                <pic:spPr>
                  <a:xfrm>
                    <a:off x="0" y="0"/>
                    <a:ext cx="2090412" cy="1262678"/>
                  </a:xfrm>
                  <a:prstGeom prst="rect">
                    <a:avLst/>
                  </a:prstGeom>
                </pic:spPr>
              </pic:pic>
            </a:graphicData>
          </a:graphic>
        </wp:inline>
      </w:drawing>
    </w:r>
  </w:p>
  <w:p w14:paraId="6E3D1CC1" w14:textId="77777777" w:rsidR="002907C0" w:rsidRDefault="002907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3C3"/>
    <w:multiLevelType w:val="hybridMultilevel"/>
    <w:tmpl w:val="FC002D2A"/>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45226C"/>
    <w:multiLevelType w:val="hybridMultilevel"/>
    <w:tmpl w:val="62B09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8D6B5B"/>
    <w:multiLevelType w:val="hybridMultilevel"/>
    <w:tmpl w:val="96581BBA"/>
    <w:lvl w:ilvl="0" w:tplc="04090019">
      <w:start w:val="1"/>
      <w:numFmt w:val="lowerLetter"/>
      <w:lvlText w:val="%1."/>
      <w:lvlJc w:val="left"/>
      <w:pPr>
        <w:ind w:left="830" w:hanging="360"/>
      </w:pPr>
    </w:lvl>
    <w:lvl w:ilvl="1" w:tplc="3D626666">
      <w:start w:val="1"/>
      <w:numFmt w:val="decimal"/>
      <w:lvlText w:val="%2."/>
      <w:lvlJc w:val="left"/>
      <w:pPr>
        <w:tabs>
          <w:tab w:val="num" w:pos="1550"/>
        </w:tabs>
        <w:ind w:left="1550" w:hanging="360"/>
      </w:pPr>
    </w:lvl>
    <w:lvl w:ilvl="2" w:tplc="CEB8DF6C">
      <w:start w:val="1"/>
      <w:numFmt w:val="decimal"/>
      <w:lvlText w:val="%3."/>
      <w:lvlJc w:val="left"/>
      <w:pPr>
        <w:tabs>
          <w:tab w:val="num" w:pos="2270"/>
        </w:tabs>
        <w:ind w:left="2270" w:hanging="360"/>
      </w:pPr>
    </w:lvl>
    <w:lvl w:ilvl="3" w:tplc="C70CC7A8" w:tentative="1">
      <w:start w:val="1"/>
      <w:numFmt w:val="decimal"/>
      <w:lvlText w:val="%4."/>
      <w:lvlJc w:val="left"/>
      <w:pPr>
        <w:tabs>
          <w:tab w:val="num" w:pos="2990"/>
        </w:tabs>
        <w:ind w:left="2990" w:hanging="360"/>
      </w:pPr>
    </w:lvl>
    <w:lvl w:ilvl="4" w:tplc="FAAC22D8" w:tentative="1">
      <w:start w:val="1"/>
      <w:numFmt w:val="decimal"/>
      <w:lvlText w:val="%5."/>
      <w:lvlJc w:val="left"/>
      <w:pPr>
        <w:tabs>
          <w:tab w:val="num" w:pos="3710"/>
        </w:tabs>
        <w:ind w:left="3710" w:hanging="360"/>
      </w:pPr>
    </w:lvl>
    <w:lvl w:ilvl="5" w:tplc="030076D6" w:tentative="1">
      <w:start w:val="1"/>
      <w:numFmt w:val="decimal"/>
      <w:lvlText w:val="%6."/>
      <w:lvlJc w:val="left"/>
      <w:pPr>
        <w:tabs>
          <w:tab w:val="num" w:pos="4430"/>
        </w:tabs>
        <w:ind w:left="4430" w:hanging="360"/>
      </w:pPr>
    </w:lvl>
    <w:lvl w:ilvl="6" w:tplc="6E6EFB86" w:tentative="1">
      <w:start w:val="1"/>
      <w:numFmt w:val="decimal"/>
      <w:lvlText w:val="%7."/>
      <w:lvlJc w:val="left"/>
      <w:pPr>
        <w:tabs>
          <w:tab w:val="num" w:pos="5150"/>
        </w:tabs>
        <w:ind w:left="5150" w:hanging="360"/>
      </w:pPr>
    </w:lvl>
    <w:lvl w:ilvl="7" w:tplc="CAEAF444" w:tentative="1">
      <w:start w:val="1"/>
      <w:numFmt w:val="decimal"/>
      <w:lvlText w:val="%8."/>
      <w:lvlJc w:val="left"/>
      <w:pPr>
        <w:tabs>
          <w:tab w:val="num" w:pos="5870"/>
        </w:tabs>
        <w:ind w:left="5870" w:hanging="360"/>
      </w:pPr>
    </w:lvl>
    <w:lvl w:ilvl="8" w:tplc="5E241A6A" w:tentative="1">
      <w:start w:val="1"/>
      <w:numFmt w:val="decimal"/>
      <w:lvlText w:val="%9."/>
      <w:lvlJc w:val="left"/>
      <w:pPr>
        <w:tabs>
          <w:tab w:val="num" w:pos="6590"/>
        </w:tabs>
        <w:ind w:left="6590" w:hanging="360"/>
      </w:pPr>
    </w:lvl>
  </w:abstractNum>
  <w:abstractNum w:abstractNumId="3">
    <w:nsid w:val="07B14E39"/>
    <w:multiLevelType w:val="hybridMultilevel"/>
    <w:tmpl w:val="3E967C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538FC"/>
    <w:multiLevelType w:val="hybridMultilevel"/>
    <w:tmpl w:val="D100A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28F3056"/>
    <w:multiLevelType w:val="hybridMultilevel"/>
    <w:tmpl w:val="0A940DCC"/>
    <w:lvl w:ilvl="0" w:tplc="BD70F53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3585915"/>
    <w:multiLevelType w:val="hybridMultilevel"/>
    <w:tmpl w:val="6DF6EA7C"/>
    <w:lvl w:ilvl="0" w:tplc="423C732E">
      <w:start w:val="1"/>
      <w:numFmt w:val="decimal"/>
      <w:lvlText w:val="%1."/>
      <w:lvlJc w:val="left"/>
      <w:pPr>
        <w:tabs>
          <w:tab w:val="num" w:pos="720"/>
        </w:tabs>
        <w:ind w:left="720" w:hanging="360"/>
      </w:pPr>
    </w:lvl>
    <w:lvl w:ilvl="1" w:tplc="0CFCA386" w:tentative="1">
      <w:start w:val="1"/>
      <w:numFmt w:val="decimal"/>
      <w:lvlText w:val="%2."/>
      <w:lvlJc w:val="left"/>
      <w:pPr>
        <w:tabs>
          <w:tab w:val="num" w:pos="1440"/>
        </w:tabs>
        <w:ind w:left="1440" w:hanging="360"/>
      </w:pPr>
    </w:lvl>
    <w:lvl w:ilvl="2" w:tplc="D8EA19BE" w:tentative="1">
      <w:start w:val="1"/>
      <w:numFmt w:val="decimal"/>
      <w:lvlText w:val="%3."/>
      <w:lvlJc w:val="left"/>
      <w:pPr>
        <w:tabs>
          <w:tab w:val="num" w:pos="2160"/>
        </w:tabs>
        <w:ind w:left="2160" w:hanging="360"/>
      </w:pPr>
    </w:lvl>
    <w:lvl w:ilvl="3" w:tplc="E4960032" w:tentative="1">
      <w:start w:val="1"/>
      <w:numFmt w:val="decimal"/>
      <w:lvlText w:val="%4."/>
      <w:lvlJc w:val="left"/>
      <w:pPr>
        <w:tabs>
          <w:tab w:val="num" w:pos="2880"/>
        </w:tabs>
        <w:ind w:left="2880" w:hanging="360"/>
      </w:pPr>
    </w:lvl>
    <w:lvl w:ilvl="4" w:tplc="F34E94E0" w:tentative="1">
      <w:start w:val="1"/>
      <w:numFmt w:val="decimal"/>
      <w:lvlText w:val="%5."/>
      <w:lvlJc w:val="left"/>
      <w:pPr>
        <w:tabs>
          <w:tab w:val="num" w:pos="3600"/>
        </w:tabs>
        <w:ind w:left="3600" w:hanging="360"/>
      </w:pPr>
    </w:lvl>
    <w:lvl w:ilvl="5" w:tplc="E9D052BA" w:tentative="1">
      <w:start w:val="1"/>
      <w:numFmt w:val="decimal"/>
      <w:lvlText w:val="%6."/>
      <w:lvlJc w:val="left"/>
      <w:pPr>
        <w:tabs>
          <w:tab w:val="num" w:pos="4320"/>
        </w:tabs>
        <w:ind w:left="4320" w:hanging="360"/>
      </w:pPr>
    </w:lvl>
    <w:lvl w:ilvl="6" w:tplc="40346956" w:tentative="1">
      <w:start w:val="1"/>
      <w:numFmt w:val="decimal"/>
      <w:lvlText w:val="%7."/>
      <w:lvlJc w:val="left"/>
      <w:pPr>
        <w:tabs>
          <w:tab w:val="num" w:pos="5040"/>
        </w:tabs>
        <w:ind w:left="5040" w:hanging="360"/>
      </w:pPr>
    </w:lvl>
    <w:lvl w:ilvl="7" w:tplc="7C428A34" w:tentative="1">
      <w:start w:val="1"/>
      <w:numFmt w:val="decimal"/>
      <w:lvlText w:val="%8."/>
      <w:lvlJc w:val="left"/>
      <w:pPr>
        <w:tabs>
          <w:tab w:val="num" w:pos="5760"/>
        </w:tabs>
        <w:ind w:left="5760" w:hanging="360"/>
      </w:pPr>
    </w:lvl>
    <w:lvl w:ilvl="8" w:tplc="77300180" w:tentative="1">
      <w:start w:val="1"/>
      <w:numFmt w:val="decimal"/>
      <w:lvlText w:val="%9."/>
      <w:lvlJc w:val="left"/>
      <w:pPr>
        <w:tabs>
          <w:tab w:val="num" w:pos="6480"/>
        </w:tabs>
        <w:ind w:left="6480" w:hanging="360"/>
      </w:pPr>
    </w:lvl>
  </w:abstractNum>
  <w:abstractNum w:abstractNumId="7">
    <w:nsid w:val="14676AEB"/>
    <w:multiLevelType w:val="hybridMultilevel"/>
    <w:tmpl w:val="19D68F6E"/>
    <w:lvl w:ilvl="0" w:tplc="000F0409">
      <w:start w:val="1"/>
      <w:numFmt w:val="decimal"/>
      <w:lvlText w:val="%1."/>
      <w:lvlJc w:val="left"/>
      <w:pPr>
        <w:tabs>
          <w:tab w:val="num" w:pos="720"/>
        </w:tabs>
        <w:ind w:left="720" w:hanging="360"/>
      </w:pPr>
      <w:rPr>
        <w:rFonts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60C02E7"/>
    <w:multiLevelType w:val="hybridMultilevel"/>
    <w:tmpl w:val="FC7A5E20"/>
    <w:lvl w:ilvl="0" w:tplc="BD70F53C">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19057868"/>
    <w:multiLevelType w:val="multilevel"/>
    <w:tmpl w:val="E830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E41E9E"/>
    <w:multiLevelType w:val="hybridMultilevel"/>
    <w:tmpl w:val="91D88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623810"/>
    <w:multiLevelType w:val="multilevel"/>
    <w:tmpl w:val="166A3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072D8"/>
    <w:multiLevelType w:val="hybridMultilevel"/>
    <w:tmpl w:val="40D6C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9D4237"/>
    <w:multiLevelType w:val="hybridMultilevel"/>
    <w:tmpl w:val="DCE2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94A13"/>
    <w:multiLevelType w:val="hybridMultilevel"/>
    <w:tmpl w:val="F14463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3F92353"/>
    <w:multiLevelType w:val="hybridMultilevel"/>
    <w:tmpl w:val="AD007D46"/>
    <w:lvl w:ilvl="0" w:tplc="BD70F53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83A5666"/>
    <w:multiLevelType w:val="hybridMultilevel"/>
    <w:tmpl w:val="8D1C05F0"/>
    <w:lvl w:ilvl="0" w:tplc="BD70F53C">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38E849F8"/>
    <w:multiLevelType w:val="hybridMultilevel"/>
    <w:tmpl w:val="EF6A78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3AAF1E7A"/>
    <w:multiLevelType w:val="multilevel"/>
    <w:tmpl w:val="ED36B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5355AF"/>
    <w:multiLevelType w:val="hybridMultilevel"/>
    <w:tmpl w:val="4282E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FFD152D"/>
    <w:multiLevelType w:val="hybridMultilevel"/>
    <w:tmpl w:val="4010F0EC"/>
    <w:lvl w:ilvl="0" w:tplc="25C0A338">
      <w:start w:val="1"/>
      <w:numFmt w:val="bullet"/>
      <w:lvlText w:val="•"/>
      <w:lvlJc w:val="left"/>
      <w:pPr>
        <w:tabs>
          <w:tab w:val="num" w:pos="720"/>
        </w:tabs>
        <w:ind w:left="720" w:hanging="360"/>
      </w:pPr>
      <w:rPr>
        <w:rFonts w:ascii="Arial" w:hAnsi="Arial" w:hint="default"/>
      </w:rPr>
    </w:lvl>
    <w:lvl w:ilvl="1" w:tplc="4D6C8E16" w:tentative="1">
      <w:start w:val="1"/>
      <w:numFmt w:val="bullet"/>
      <w:lvlText w:val="•"/>
      <w:lvlJc w:val="left"/>
      <w:pPr>
        <w:tabs>
          <w:tab w:val="num" w:pos="1440"/>
        </w:tabs>
        <w:ind w:left="1440" w:hanging="360"/>
      </w:pPr>
      <w:rPr>
        <w:rFonts w:ascii="Arial" w:hAnsi="Arial" w:hint="default"/>
      </w:rPr>
    </w:lvl>
    <w:lvl w:ilvl="2" w:tplc="7F321194">
      <w:start w:val="1"/>
      <w:numFmt w:val="bullet"/>
      <w:lvlText w:val="•"/>
      <w:lvlJc w:val="left"/>
      <w:pPr>
        <w:tabs>
          <w:tab w:val="num" w:pos="2160"/>
        </w:tabs>
        <w:ind w:left="2160" w:hanging="360"/>
      </w:pPr>
      <w:rPr>
        <w:rFonts w:ascii="Arial" w:hAnsi="Arial" w:hint="default"/>
      </w:rPr>
    </w:lvl>
    <w:lvl w:ilvl="3" w:tplc="C7C8CA30" w:tentative="1">
      <w:start w:val="1"/>
      <w:numFmt w:val="bullet"/>
      <w:lvlText w:val="•"/>
      <w:lvlJc w:val="left"/>
      <w:pPr>
        <w:tabs>
          <w:tab w:val="num" w:pos="2880"/>
        </w:tabs>
        <w:ind w:left="2880" w:hanging="360"/>
      </w:pPr>
      <w:rPr>
        <w:rFonts w:ascii="Arial" w:hAnsi="Arial" w:hint="default"/>
      </w:rPr>
    </w:lvl>
    <w:lvl w:ilvl="4" w:tplc="0F28B50E" w:tentative="1">
      <w:start w:val="1"/>
      <w:numFmt w:val="bullet"/>
      <w:lvlText w:val="•"/>
      <w:lvlJc w:val="left"/>
      <w:pPr>
        <w:tabs>
          <w:tab w:val="num" w:pos="3600"/>
        </w:tabs>
        <w:ind w:left="3600" w:hanging="360"/>
      </w:pPr>
      <w:rPr>
        <w:rFonts w:ascii="Arial" w:hAnsi="Arial" w:hint="default"/>
      </w:rPr>
    </w:lvl>
    <w:lvl w:ilvl="5" w:tplc="50C050EE" w:tentative="1">
      <w:start w:val="1"/>
      <w:numFmt w:val="bullet"/>
      <w:lvlText w:val="•"/>
      <w:lvlJc w:val="left"/>
      <w:pPr>
        <w:tabs>
          <w:tab w:val="num" w:pos="4320"/>
        </w:tabs>
        <w:ind w:left="4320" w:hanging="360"/>
      </w:pPr>
      <w:rPr>
        <w:rFonts w:ascii="Arial" w:hAnsi="Arial" w:hint="default"/>
      </w:rPr>
    </w:lvl>
    <w:lvl w:ilvl="6" w:tplc="41C694EC" w:tentative="1">
      <w:start w:val="1"/>
      <w:numFmt w:val="bullet"/>
      <w:lvlText w:val="•"/>
      <w:lvlJc w:val="left"/>
      <w:pPr>
        <w:tabs>
          <w:tab w:val="num" w:pos="5040"/>
        </w:tabs>
        <w:ind w:left="5040" w:hanging="360"/>
      </w:pPr>
      <w:rPr>
        <w:rFonts w:ascii="Arial" w:hAnsi="Arial" w:hint="default"/>
      </w:rPr>
    </w:lvl>
    <w:lvl w:ilvl="7" w:tplc="93362ABA" w:tentative="1">
      <w:start w:val="1"/>
      <w:numFmt w:val="bullet"/>
      <w:lvlText w:val="•"/>
      <w:lvlJc w:val="left"/>
      <w:pPr>
        <w:tabs>
          <w:tab w:val="num" w:pos="5760"/>
        </w:tabs>
        <w:ind w:left="5760" w:hanging="360"/>
      </w:pPr>
      <w:rPr>
        <w:rFonts w:ascii="Arial" w:hAnsi="Arial" w:hint="default"/>
      </w:rPr>
    </w:lvl>
    <w:lvl w:ilvl="8" w:tplc="7F7892B4" w:tentative="1">
      <w:start w:val="1"/>
      <w:numFmt w:val="bullet"/>
      <w:lvlText w:val="•"/>
      <w:lvlJc w:val="left"/>
      <w:pPr>
        <w:tabs>
          <w:tab w:val="num" w:pos="6480"/>
        </w:tabs>
        <w:ind w:left="6480" w:hanging="360"/>
      </w:pPr>
      <w:rPr>
        <w:rFonts w:ascii="Arial" w:hAnsi="Arial" w:hint="default"/>
      </w:rPr>
    </w:lvl>
  </w:abstractNum>
  <w:abstractNum w:abstractNumId="21">
    <w:nsid w:val="402C1F89"/>
    <w:multiLevelType w:val="hybridMultilevel"/>
    <w:tmpl w:val="17FA49AA"/>
    <w:lvl w:ilvl="0" w:tplc="E564DF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3D61FE0"/>
    <w:multiLevelType w:val="hybridMultilevel"/>
    <w:tmpl w:val="07C8E102"/>
    <w:lvl w:ilvl="0" w:tplc="BD70F53C">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508D730F"/>
    <w:multiLevelType w:val="hybridMultilevel"/>
    <w:tmpl w:val="D6587D78"/>
    <w:lvl w:ilvl="0" w:tplc="BD70F53C">
      <w:start w:val="1"/>
      <w:numFmt w:val="bullet"/>
      <w:lvlText w:val=""/>
      <w:lvlJc w:val="left"/>
      <w:pPr>
        <w:tabs>
          <w:tab w:val="num" w:pos="720"/>
        </w:tabs>
        <w:ind w:left="720" w:hanging="360"/>
      </w:pPr>
      <w:rPr>
        <w:rFonts w:ascii="Symbol" w:hAnsi="Symbol" w:hint="default"/>
      </w:rPr>
    </w:lvl>
    <w:lvl w:ilvl="1" w:tplc="81B0DB6C">
      <w:numFmt w:val="bullet"/>
      <w:lvlText w:val="-"/>
      <w:lvlJc w:val="left"/>
      <w:pPr>
        <w:tabs>
          <w:tab w:val="num" w:pos="1440"/>
        </w:tabs>
        <w:ind w:left="1440" w:hanging="360"/>
      </w:pPr>
      <w:rPr>
        <w:rFonts w:ascii="Arial" w:eastAsia="Times" w:hAnsi="Aria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1CD4BED"/>
    <w:multiLevelType w:val="hybridMultilevel"/>
    <w:tmpl w:val="24846330"/>
    <w:lvl w:ilvl="0" w:tplc="8F449794">
      <w:start w:val="1"/>
      <w:numFmt w:val="bullet"/>
      <w:lvlText w:val="•"/>
      <w:lvlJc w:val="left"/>
      <w:pPr>
        <w:tabs>
          <w:tab w:val="num" w:pos="720"/>
        </w:tabs>
        <w:ind w:left="720" w:hanging="360"/>
      </w:pPr>
      <w:rPr>
        <w:rFonts w:ascii="Times New Roman" w:hAnsi="Times New Roman" w:hint="default"/>
      </w:rPr>
    </w:lvl>
    <w:lvl w:ilvl="1" w:tplc="B6F42EE2">
      <w:start w:val="1"/>
      <w:numFmt w:val="bullet"/>
      <w:lvlText w:val="•"/>
      <w:lvlJc w:val="left"/>
      <w:pPr>
        <w:tabs>
          <w:tab w:val="num" w:pos="1440"/>
        </w:tabs>
        <w:ind w:left="1440" w:hanging="360"/>
      </w:pPr>
      <w:rPr>
        <w:rFonts w:ascii="Times New Roman" w:hAnsi="Times New Roman" w:hint="default"/>
      </w:rPr>
    </w:lvl>
    <w:lvl w:ilvl="2" w:tplc="07442EB0" w:tentative="1">
      <w:start w:val="1"/>
      <w:numFmt w:val="bullet"/>
      <w:lvlText w:val="•"/>
      <w:lvlJc w:val="left"/>
      <w:pPr>
        <w:tabs>
          <w:tab w:val="num" w:pos="2160"/>
        </w:tabs>
        <w:ind w:left="2160" w:hanging="360"/>
      </w:pPr>
      <w:rPr>
        <w:rFonts w:ascii="Times New Roman" w:hAnsi="Times New Roman" w:hint="default"/>
      </w:rPr>
    </w:lvl>
    <w:lvl w:ilvl="3" w:tplc="84B8EF4A" w:tentative="1">
      <w:start w:val="1"/>
      <w:numFmt w:val="bullet"/>
      <w:lvlText w:val="•"/>
      <w:lvlJc w:val="left"/>
      <w:pPr>
        <w:tabs>
          <w:tab w:val="num" w:pos="2880"/>
        </w:tabs>
        <w:ind w:left="2880" w:hanging="360"/>
      </w:pPr>
      <w:rPr>
        <w:rFonts w:ascii="Times New Roman" w:hAnsi="Times New Roman" w:hint="default"/>
      </w:rPr>
    </w:lvl>
    <w:lvl w:ilvl="4" w:tplc="6D68C92C" w:tentative="1">
      <w:start w:val="1"/>
      <w:numFmt w:val="bullet"/>
      <w:lvlText w:val="•"/>
      <w:lvlJc w:val="left"/>
      <w:pPr>
        <w:tabs>
          <w:tab w:val="num" w:pos="3600"/>
        </w:tabs>
        <w:ind w:left="3600" w:hanging="360"/>
      </w:pPr>
      <w:rPr>
        <w:rFonts w:ascii="Times New Roman" w:hAnsi="Times New Roman" w:hint="default"/>
      </w:rPr>
    </w:lvl>
    <w:lvl w:ilvl="5" w:tplc="28DE2F58" w:tentative="1">
      <w:start w:val="1"/>
      <w:numFmt w:val="bullet"/>
      <w:lvlText w:val="•"/>
      <w:lvlJc w:val="left"/>
      <w:pPr>
        <w:tabs>
          <w:tab w:val="num" w:pos="4320"/>
        </w:tabs>
        <w:ind w:left="4320" w:hanging="360"/>
      </w:pPr>
      <w:rPr>
        <w:rFonts w:ascii="Times New Roman" w:hAnsi="Times New Roman" w:hint="default"/>
      </w:rPr>
    </w:lvl>
    <w:lvl w:ilvl="6" w:tplc="908CE8C8" w:tentative="1">
      <w:start w:val="1"/>
      <w:numFmt w:val="bullet"/>
      <w:lvlText w:val="•"/>
      <w:lvlJc w:val="left"/>
      <w:pPr>
        <w:tabs>
          <w:tab w:val="num" w:pos="5040"/>
        </w:tabs>
        <w:ind w:left="5040" w:hanging="360"/>
      </w:pPr>
      <w:rPr>
        <w:rFonts w:ascii="Times New Roman" w:hAnsi="Times New Roman" w:hint="default"/>
      </w:rPr>
    </w:lvl>
    <w:lvl w:ilvl="7" w:tplc="EC9EFC4C" w:tentative="1">
      <w:start w:val="1"/>
      <w:numFmt w:val="bullet"/>
      <w:lvlText w:val="•"/>
      <w:lvlJc w:val="left"/>
      <w:pPr>
        <w:tabs>
          <w:tab w:val="num" w:pos="5760"/>
        </w:tabs>
        <w:ind w:left="5760" w:hanging="360"/>
      </w:pPr>
      <w:rPr>
        <w:rFonts w:ascii="Times New Roman" w:hAnsi="Times New Roman" w:hint="default"/>
      </w:rPr>
    </w:lvl>
    <w:lvl w:ilvl="8" w:tplc="AEAEFE9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3161430"/>
    <w:multiLevelType w:val="hybridMultilevel"/>
    <w:tmpl w:val="44BA0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3452704"/>
    <w:multiLevelType w:val="hybridMultilevel"/>
    <w:tmpl w:val="E55ED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7270825"/>
    <w:multiLevelType w:val="hybridMultilevel"/>
    <w:tmpl w:val="6DF6EA7C"/>
    <w:lvl w:ilvl="0" w:tplc="423C732E">
      <w:start w:val="1"/>
      <w:numFmt w:val="decimal"/>
      <w:lvlText w:val="%1."/>
      <w:lvlJc w:val="left"/>
      <w:pPr>
        <w:tabs>
          <w:tab w:val="num" w:pos="720"/>
        </w:tabs>
        <w:ind w:left="720" w:hanging="360"/>
      </w:pPr>
    </w:lvl>
    <w:lvl w:ilvl="1" w:tplc="0CFCA386" w:tentative="1">
      <w:start w:val="1"/>
      <w:numFmt w:val="decimal"/>
      <w:lvlText w:val="%2."/>
      <w:lvlJc w:val="left"/>
      <w:pPr>
        <w:tabs>
          <w:tab w:val="num" w:pos="1440"/>
        </w:tabs>
        <w:ind w:left="1440" w:hanging="360"/>
      </w:pPr>
    </w:lvl>
    <w:lvl w:ilvl="2" w:tplc="D8EA19BE" w:tentative="1">
      <w:start w:val="1"/>
      <w:numFmt w:val="decimal"/>
      <w:lvlText w:val="%3."/>
      <w:lvlJc w:val="left"/>
      <w:pPr>
        <w:tabs>
          <w:tab w:val="num" w:pos="2160"/>
        </w:tabs>
        <w:ind w:left="2160" w:hanging="360"/>
      </w:pPr>
    </w:lvl>
    <w:lvl w:ilvl="3" w:tplc="E4960032" w:tentative="1">
      <w:start w:val="1"/>
      <w:numFmt w:val="decimal"/>
      <w:lvlText w:val="%4."/>
      <w:lvlJc w:val="left"/>
      <w:pPr>
        <w:tabs>
          <w:tab w:val="num" w:pos="2880"/>
        </w:tabs>
        <w:ind w:left="2880" w:hanging="360"/>
      </w:pPr>
    </w:lvl>
    <w:lvl w:ilvl="4" w:tplc="F34E94E0" w:tentative="1">
      <w:start w:val="1"/>
      <w:numFmt w:val="decimal"/>
      <w:lvlText w:val="%5."/>
      <w:lvlJc w:val="left"/>
      <w:pPr>
        <w:tabs>
          <w:tab w:val="num" w:pos="3600"/>
        </w:tabs>
        <w:ind w:left="3600" w:hanging="360"/>
      </w:pPr>
    </w:lvl>
    <w:lvl w:ilvl="5" w:tplc="E9D052BA" w:tentative="1">
      <w:start w:val="1"/>
      <w:numFmt w:val="decimal"/>
      <w:lvlText w:val="%6."/>
      <w:lvlJc w:val="left"/>
      <w:pPr>
        <w:tabs>
          <w:tab w:val="num" w:pos="4320"/>
        </w:tabs>
        <w:ind w:left="4320" w:hanging="360"/>
      </w:pPr>
    </w:lvl>
    <w:lvl w:ilvl="6" w:tplc="40346956" w:tentative="1">
      <w:start w:val="1"/>
      <w:numFmt w:val="decimal"/>
      <w:lvlText w:val="%7."/>
      <w:lvlJc w:val="left"/>
      <w:pPr>
        <w:tabs>
          <w:tab w:val="num" w:pos="5040"/>
        </w:tabs>
        <w:ind w:left="5040" w:hanging="360"/>
      </w:pPr>
    </w:lvl>
    <w:lvl w:ilvl="7" w:tplc="7C428A34" w:tentative="1">
      <w:start w:val="1"/>
      <w:numFmt w:val="decimal"/>
      <w:lvlText w:val="%8."/>
      <w:lvlJc w:val="left"/>
      <w:pPr>
        <w:tabs>
          <w:tab w:val="num" w:pos="5760"/>
        </w:tabs>
        <w:ind w:left="5760" w:hanging="360"/>
      </w:pPr>
    </w:lvl>
    <w:lvl w:ilvl="8" w:tplc="77300180" w:tentative="1">
      <w:start w:val="1"/>
      <w:numFmt w:val="decimal"/>
      <w:lvlText w:val="%9."/>
      <w:lvlJc w:val="left"/>
      <w:pPr>
        <w:tabs>
          <w:tab w:val="num" w:pos="6480"/>
        </w:tabs>
        <w:ind w:left="6480" w:hanging="360"/>
      </w:pPr>
    </w:lvl>
  </w:abstractNum>
  <w:abstractNum w:abstractNumId="28">
    <w:nsid w:val="6BD63D4D"/>
    <w:multiLevelType w:val="hybridMultilevel"/>
    <w:tmpl w:val="02D4C184"/>
    <w:lvl w:ilvl="0" w:tplc="BD70F53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6E516378"/>
    <w:multiLevelType w:val="hybridMultilevel"/>
    <w:tmpl w:val="67C203AA"/>
    <w:lvl w:ilvl="0" w:tplc="04090001">
      <w:start w:val="1"/>
      <w:numFmt w:val="bullet"/>
      <w:lvlText w:val=""/>
      <w:lvlJc w:val="left"/>
      <w:pPr>
        <w:ind w:left="1188" w:hanging="360"/>
      </w:pPr>
      <w:rPr>
        <w:rFonts w:ascii="Symbol" w:hAnsi="Symbol" w:hint="default"/>
      </w:rPr>
    </w:lvl>
    <w:lvl w:ilvl="1" w:tplc="04090003">
      <w:start w:val="1"/>
      <w:numFmt w:val="bullet"/>
      <w:lvlText w:val="o"/>
      <w:lvlJc w:val="left"/>
      <w:pPr>
        <w:ind w:left="1908" w:hanging="360"/>
      </w:pPr>
      <w:rPr>
        <w:rFonts w:ascii="Courier New" w:hAnsi="Courier New" w:hint="default"/>
      </w:rPr>
    </w:lvl>
    <w:lvl w:ilvl="2" w:tplc="04090005">
      <w:start w:val="1"/>
      <w:numFmt w:val="bullet"/>
      <w:lvlText w:val=""/>
      <w:lvlJc w:val="left"/>
      <w:pPr>
        <w:ind w:left="2628" w:hanging="360"/>
      </w:pPr>
      <w:rPr>
        <w:rFonts w:ascii="Wingdings" w:hAnsi="Wingdings" w:hint="default"/>
      </w:rPr>
    </w:lvl>
    <w:lvl w:ilvl="3" w:tplc="0409000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0">
    <w:nsid w:val="707744F2"/>
    <w:multiLevelType w:val="hybridMultilevel"/>
    <w:tmpl w:val="77429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A4028E"/>
    <w:multiLevelType w:val="hybridMultilevel"/>
    <w:tmpl w:val="4A7A7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160E48"/>
    <w:multiLevelType w:val="hybridMultilevel"/>
    <w:tmpl w:val="FF62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266A55"/>
    <w:multiLevelType w:val="hybridMultilevel"/>
    <w:tmpl w:val="F3BE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12674"/>
    <w:multiLevelType w:val="hybridMultilevel"/>
    <w:tmpl w:val="C62C44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5C1377"/>
    <w:multiLevelType w:val="hybridMultilevel"/>
    <w:tmpl w:val="F2E25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3"/>
  </w:num>
  <w:num w:numId="3">
    <w:abstractNumId w:val="24"/>
  </w:num>
  <w:num w:numId="4">
    <w:abstractNumId w:val="21"/>
  </w:num>
  <w:num w:numId="5">
    <w:abstractNumId w:val="27"/>
  </w:num>
  <w:num w:numId="6">
    <w:abstractNumId w:val="12"/>
  </w:num>
  <w:num w:numId="7">
    <w:abstractNumId w:val="31"/>
  </w:num>
  <w:num w:numId="8">
    <w:abstractNumId w:val="6"/>
  </w:num>
  <w:num w:numId="9">
    <w:abstractNumId w:val="22"/>
  </w:num>
  <w:num w:numId="10">
    <w:abstractNumId w:val="4"/>
  </w:num>
  <w:num w:numId="11">
    <w:abstractNumId w:val="8"/>
  </w:num>
  <w:num w:numId="12">
    <w:abstractNumId w:val="19"/>
  </w:num>
  <w:num w:numId="13">
    <w:abstractNumId w:val="10"/>
  </w:num>
  <w:num w:numId="14">
    <w:abstractNumId w:val="25"/>
  </w:num>
  <w:num w:numId="15">
    <w:abstractNumId w:val="26"/>
  </w:num>
  <w:num w:numId="16">
    <w:abstractNumId w:val="32"/>
  </w:num>
  <w:num w:numId="17">
    <w:abstractNumId w:val="17"/>
  </w:num>
  <w:num w:numId="18">
    <w:abstractNumId w:val="34"/>
  </w:num>
  <w:num w:numId="19">
    <w:abstractNumId w:val="0"/>
  </w:num>
  <w:num w:numId="20">
    <w:abstractNumId w:val="1"/>
  </w:num>
  <w:num w:numId="21">
    <w:abstractNumId w:val="15"/>
  </w:num>
  <w:num w:numId="22">
    <w:abstractNumId w:val="5"/>
  </w:num>
  <w:num w:numId="23">
    <w:abstractNumId w:val="23"/>
  </w:num>
  <w:num w:numId="24">
    <w:abstractNumId w:val="28"/>
  </w:num>
  <w:num w:numId="25">
    <w:abstractNumId w:val="16"/>
  </w:num>
  <w:num w:numId="26">
    <w:abstractNumId w:val="7"/>
  </w:num>
  <w:num w:numId="27">
    <w:abstractNumId w:val="35"/>
  </w:num>
  <w:num w:numId="28">
    <w:abstractNumId w:val="11"/>
  </w:num>
  <w:num w:numId="29">
    <w:abstractNumId w:val="33"/>
  </w:num>
  <w:num w:numId="30">
    <w:abstractNumId w:val="3"/>
  </w:num>
  <w:num w:numId="31">
    <w:abstractNumId w:val="18"/>
  </w:num>
  <w:num w:numId="32">
    <w:abstractNumId w:val="2"/>
  </w:num>
  <w:num w:numId="33">
    <w:abstractNumId w:val="20"/>
  </w:num>
  <w:num w:numId="34">
    <w:abstractNumId w:val="29"/>
  </w:num>
  <w:num w:numId="35">
    <w:abstractNumId w:val="1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89"/>
    <w:rsid w:val="000160C1"/>
    <w:rsid w:val="000F2744"/>
    <w:rsid w:val="00112D56"/>
    <w:rsid w:val="00120A96"/>
    <w:rsid w:val="001F2FE7"/>
    <w:rsid w:val="00227B4E"/>
    <w:rsid w:val="00256B9F"/>
    <w:rsid w:val="00256E4A"/>
    <w:rsid w:val="002907C0"/>
    <w:rsid w:val="002A4003"/>
    <w:rsid w:val="00300C7C"/>
    <w:rsid w:val="00303F89"/>
    <w:rsid w:val="00314423"/>
    <w:rsid w:val="003649D6"/>
    <w:rsid w:val="00387BAE"/>
    <w:rsid w:val="003E7221"/>
    <w:rsid w:val="004B2118"/>
    <w:rsid w:val="004C78E1"/>
    <w:rsid w:val="004E32C1"/>
    <w:rsid w:val="00501C71"/>
    <w:rsid w:val="00515C48"/>
    <w:rsid w:val="005D76BA"/>
    <w:rsid w:val="00630F8E"/>
    <w:rsid w:val="00667CE7"/>
    <w:rsid w:val="006C7171"/>
    <w:rsid w:val="006D213C"/>
    <w:rsid w:val="007604EA"/>
    <w:rsid w:val="007E7FA8"/>
    <w:rsid w:val="008515F6"/>
    <w:rsid w:val="008712C9"/>
    <w:rsid w:val="00883512"/>
    <w:rsid w:val="00902F4B"/>
    <w:rsid w:val="009100DD"/>
    <w:rsid w:val="0092799C"/>
    <w:rsid w:val="00A35278"/>
    <w:rsid w:val="00AB1F3D"/>
    <w:rsid w:val="00B722E8"/>
    <w:rsid w:val="00C755AF"/>
    <w:rsid w:val="00D467BB"/>
    <w:rsid w:val="00D677EF"/>
    <w:rsid w:val="00D94A54"/>
    <w:rsid w:val="00E061A5"/>
    <w:rsid w:val="00EB49FC"/>
    <w:rsid w:val="00F30C41"/>
    <w:rsid w:val="00F50266"/>
    <w:rsid w:val="00FD10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95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A4003"/>
    <w:pPr>
      <w:keepNext/>
      <w:spacing w:after="0" w:line="240" w:lineRule="auto"/>
      <w:outlineLvl w:val="0"/>
    </w:pPr>
    <w:rPr>
      <w:rFonts w:ascii="Times" w:eastAsia="Times" w:hAnsi="Times" w:cs="Times New Roman"/>
      <w:b/>
      <w:sz w:val="28"/>
      <w:szCs w:val="20"/>
      <w:lang w:val="en-US"/>
    </w:rPr>
  </w:style>
  <w:style w:type="paragraph" w:styleId="Heading3">
    <w:name w:val="heading 3"/>
    <w:basedOn w:val="Normal"/>
    <w:next w:val="Normal"/>
    <w:link w:val="Heading3Char"/>
    <w:qFormat/>
    <w:rsid w:val="002A4003"/>
    <w:pPr>
      <w:keepNext/>
      <w:spacing w:before="240" w:after="60" w:line="240" w:lineRule="auto"/>
      <w:outlineLvl w:val="2"/>
    </w:pPr>
    <w:rPr>
      <w:rFonts w:ascii="Arial" w:eastAsia="Times" w:hAnsi="Arial" w:cs="Times New Roman"/>
      <w:b/>
      <w:sz w:val="26"/>
      <w:szCs w:val="26"/>
      <w:lang w:val="en-US"/>
    </w:rPr>
  </w:style>
  <w:style w:type="paragraph" w:styleId="Heading4">
    <w:name w:val="heading 4"/>
    <w:basedOn w:val="Normal"/>
    <w:next w:val="Normal"/>
    <w:link w:val="Heading4Char"/>
    <w:uiPriority w:val="9"/>
    <w:semiHidden/>
    <w:unhideWhenUsed/>
    <w:qFormat/>
    <w:rsid w:val="000160C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F89"/>
  </w:style>
  <w:style w:type="paragraph" w:styleId="Footer">
    <w:name w:val="footer"/>
    <w:basedOn w:val="Normal"/>
    <w:link w:val="FooterChar"/>
    <w:uiPriority w:val="99"/>
    <w:unhideWhenUsed/>
    <w:rsid w:val="00303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F89"/>
  </w:style>
  <w:style w:type="character" w:styleId="Hyperlink">
    <w:name w:val="Hyperlink"/>
    <w:basedOn w:val="DefaultParagraphFont"/>
    <w:uiPriority w:val="99"/>
    <w:unhideWhenUsed/>
    <w:rsid w:val="00303F89"/>
    <w:rPr>
      <w:color w:val="0563C1" w:themeColor="hyperlink"/>
      <w:u w:val="single"/>
    </w:rPr>
  </w:style>
  <w:style w:type="character" w:customStyle="1" w:styleId="UnresolvedMention">
    <w:name w:val="Unresolved Mention"/>
    <w:basedOn w:val="DefaultParagraphFont"/>
    <w:uiPriority w:val="99"/>
    <w:semiHidden/>
    <w:unhideWhenUsed/>
    <w:rsid w:val="00303F89"/>
    <w:rPr>
      <w:color w:val="808080"/>
      <w:shd w:val="clear" w:color="auto" w:fill="E6E6E6"/>
    </w:rPr>
  </w:style>
  <w:style w:type="paragraph" w:styleId="BalloonText">
    <w:name w:val="Balloon Text"/>
    <w:basedOn w:val="Normal"/>
    <w:link w:val="BalloonTextChar"/>
    <w:uiPriority w:val="99"/>
    <w:semiHidden/>
    <w:unhideWhenUsed/>
    <w:rsid w:val="00902F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F4B"/>
    <w:rPr>
      <w:rFonts w:ascii="Lucida Grande" w:hAnsi="Lucida Grande" w:cs="Lucida Grande"/>
      <w:sz w:val="18"/>
      <w:szCs w:val="18"/>
    </w:rPr>
  </w:style>
  <w:style w:type="paragraph" w:styleId="ListParagraph">
    <w:name w:val="List Paragraph"/>
    <w:basedOn w:val="Normal"/>
    <w:uiPriority w:val="34"/>
    <w:qFormat/>
    <w:rsid w:val="007604EA"/>
    <w:pPr>
      <w:spacing w:after="200" w:line="240" w:lineRule="auto"/>
      <w:ind w:left="720"/>
      <w:contextualSpacing/>
    </w:pPr>
    <w:rPr>
      <w:rFonts w:eastAsiaTheme="minorEastAsia"/>
      <w:sz w:val="24"/>
      <w:szCs w:val="24"/>
      <w:lang w:eastAsia="ja-JP"/>
    </w:rPr>
  </w:style>
  <w:style w:type="table" w:styleId="TableGrid">
    <w:name w:val="Table Grid"/>
    <w:basedOn w:val="TableNormal"/>
    <w:uiPriority w:val="39"/>
    <w:rsid w:val="00667CE7"/>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22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FD10C1"/>
    <w:rPr>
      <w:i/>
      <w:iCs/>
    </w:rPr>
  </w:style>
  <w:style w:type="character" w:styleId="FollowedHyperlink">
    <w:name w:val="FollowedHyperlink"/>
    <w:basedOn w:val="DefaultParagraphFont"/>
    <w:uiPriority w:val="99"/>
    <w:semiHidden/>
    <w:unhideWhenUsed/>
    <w:rsid w:val="00FD10C1"/>
    <w:rPr>
      <w:color w:val="954F72" w:themeColor="followedHyperlink"/>
      <w:u w:val="single"/>
    </w:rPr>
  </w:style>
  <w:style w:type="character" w:customStyle="1" w:styleId="Heading1Char">
    <w:name w:val="Heading 1 Char"/>
    <w:basedOn w:val="DefaultParagraphFont"/>
    <w:link w:val="Heading1"/>
    <w:rsid w:val="002A4003"/>
    <w:rPr>
      <w:rFonts w:ascii="Times" w:eastAsia="Times" w:hAnsi="Times" w:cs="Times New Roman"/>
      <w:b/>
      <w:sz w:val="28"/>
      <w:szCs w:val="20"/>
      <w:lang w:val="en-US"/>
    </w:rPr>
  </w:style>
  <w:style w:type="character" w:customStyle="1" w:styleId="Heading3Char">
    <w:name w:val="Heading 3 Char"/>
    <w:basedOn w:val="DefaultParagraphFont"/>
    <w:link w:val="Heading3"/>
    <w:rsid w:val="002A4003"/>
    <w:rPr>
      <w:rFonts w:ascii="Arial" w:eastAsia="Times" w:hAnsi="Arial" w:cs="Times New Roman"/>
      <w:b/>
      <w:sz w:val="26"/>
      <w:szCs w:val="26"/>
      <w:lang w:val="en-US"/>
    </w:rPr>
  </w:style>
  <w:style w:type="character" w:customStyle="1" w:styleId="Heading4Char">
    <w:name w:val="Heading 4 Char"/>
    <w:basedOn w:val="DefaultParagraphFont"/>
    <w:link w:val="Heading4"/>
    <w:uiPriority w:val="9"/>
    <w:semiHidden/>
    <w:rsid w:val="000160C1"/>
    <w:rPr>
      <w:rFonts w:asciiTheme="majorHAnsi" w:eastAsiaTheme="majorEastAsia" w:hAnsiTheme="majorHAnsi" w:cstheme="majorBidi"/>
      <w:b/>
      <w:bCs/>
      <w:i/>
      <w:iCs/>
      <w:color w:val="4472C4" w:themeColor="accent1"/>
    </w:rPr>
  </w:style>
  <w:style w:type="character" w:customStyle="1" w:styleId="apple-converted-space">
    <w:name w:val="apple-converted-space"/>
    <w:basedOn w:val="DefaultParagraphFont"/>
    <w:rsid w:val="000160C1"/>
  </w:style>
  <w:style w:type="character" w:styleId="Emphasis">
    <w:name w:val="Emphasis"/>
    <w:basedOn w:val="DefaultParagraphFont"/>
    <w:uiPriority w:val="20"/>
    <w:qFormat/>
    <w:rsid w:val="000160C1"/>
    <w:rPr>
      <w:i/>
      <w:iCs/>
    </w:rPr>
  </w:style>
  <w:style w:type="paragraph" w:customStyle="1" w:styleId="OmniPage2">
    <w:name w:val="OmniPage #2"/>
    <w:basedOn w:val="Normal"/>
    <w:rsid w:val="006D213C"/>
    <w:pPr>
      <w:spacing w:after="0" w:line="240" w:lineRule="auto"/>
    </w:pPr>
    <w:rPr>
      <w:rFonts w:ascii="Times New Roman" w:eastAsia="Times New Roman" w:hAnsi="Times New Roman" w:cs="Times New Roman"/>
      <w:color w:val="000000"/>
      <w:sz w:val="20"/>
      <w:szCs w:val="20"/>
    </w:rPr>
  </w:style>
  <w:style w:type="paragraph" w:customStyle="1" w:styleId="OmniPage3">
    <w:name w:val="OmniPage #3"/>
    <w:basedOn w:val="Normal"/>
    <w:rsid w:val="006D213C"/>
    <w:pPr>
      <w:spacing w:after="0" w:line="240" w:lineRule="auto"/>
    </w:pPr>
    <w:rPr>
      <w:rFonts w:ascii="Times New Roman" w:eastAsia="Times New Roman" w:hAnsi="Times New Roman" w:cs="Times New Roman"/>
      <w:color w:val="000000"/>
      <w:sz w:val="20"/>
      <w:szCs w:val="20"/>
    </w:rPr>
  </w:style>
  <w:style w:type="paragraph" w:customStyle="1" w:styleId="OmniPage4">
    <w:name w:val="OmniPage #4"/>
    <w:basedOn w:val="Normal"/>
    <w:rsid w:val="006D213C"/>
    <w:pPr>
      <w:spacing w:after="0" w:line="240" w:lineRule="auto"/>
    </w:pPr>
    <w:rPr>
      <w:rFonts w:ascii="Times New Roman" w:eastAsia="Times New Roman" w:hAnsi="Times New Roman" w:cs="Times New Roman"/>
      <w:color w:val="000000"/>
      <w:sz w:val="20"/>
      <w:szCs w:val="20"/>
    </w:rPr>
  </w:style>
  <w:style w:type="paragraph" w:customStyle="1" w:styleId="author">
    <w:name w:val="author"/>
    <w:basedOn w:val="Normal"/>
    <w:rsid w:val="00300C7C"/>
    <w:pPr>
      <w:spacing w:before="100" w:beforeAutospacing="1" w:after="100" w:afterAutospacing="1" w:line="240" w:lineRule="auto"/>
    </w:pPr>
    <w:rPr>
      <w:rFonts w:ascii="Times" w:hAnsi="Times"/>
      <w:sz w:val="20"/>
      <w:szCs w:val="20"/>
    </w:rPr>
  </w:style>
  <w:style w:type="character" w:customStyle="1" w:styleId="e24kjd">
    <w:name w:val="e24kjd"/>
    <w:basedOn w:val="DefaultParagraphFont"/>
    <w:rsid w:val="00D467BB"/>
  </w:style>
  <w:style w:type="character" w:styleId="Strong">
    <w:name w:val="Strong"/>
    <w:basedOn w:val="DefaultParagraphFont"/>
    <w:uiPriority w:val="22"/>
    <w:qFormat/>
    <w:rsid w:val="00D467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A4003"/>
    <w:pPr>
      <w:keepNext/>
      <w:spacing w:after="0" w:line="240" w:lineRule="auto"/>
      <w:outlineLvl w:val="0"/>
    </w:pPr>
    <w:rPr>
      <w:rFonts w:ascii="Times" w:eastAsia="Times" w:hAnsi="Times" w:cs="Times New Roman"/>
      <w:b/>
      <w:sz w:val="28"/>
      <w:szCs w:val="20"/>
      <w:lang w:val="en-US"/>
    </w:rPr>
  </w:style>
  <w:style w:type="paragraph" w:styleId="Heading3">
    <w:name w:val="heading 3"/>
    <w:basedOn w:val="Normal"/>
    <w:next w:val="Normal"/>
    <w:link w:val="Heading3Char"/>
    <w:qFormat/>
    <w:rsid w:val="002A4003"/>
    <w:pPr>
      <w:keepNext/>
      <w:spacing w:before="240" w:after="60" w:line="240" w:lineRule="auto"/>
      <w:outlineLvl w:val="2"/>
    </w:pPr>
    <w:rPr>
      <w:rFonts w:ascii="Arial" w:eastAsia="Times" w:hAnsi="Arial" w:cs="Times New Roman"/>
      <w:b/>
      <w:sz w:val="26"/>
      <w:szCs w:val="26"/>
      <w:lang w:val="en-US"/>
    </w:rPr>
  </w:style>
  <w:style w:type="paragraph" w:styleId="Heading4">
    <w:name w:val="heading 4"/>
    <w:basedOn w:val="Normal"/>
    <w:next w:val="Normal"/>
    <w:link w:val="Heading4Char"/>
    <w:uiPriority w:val="9"/>
    <w:semiHidden/>
    <w:unhideWhenUsed/>
    <w:qFormat/>
    <w:rsid w:val="000160C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F89"/>
  </w:style>
  <w:style w:type="paragraph" w:styleId="Footer">
    <w:name w:val="footer"/>
    <w:basedOn w:val="Normal"/>
    <w:link w:val="FooterChar"/>
    <w:uiPriority w:val="99"/>
    <w:unhideWhenUsed/>
    <w:rsid w:val="00303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F89"/>
  </w:style>
  <w:style w:type="character" w:styleId="Hyperlink">
    <w:name w:val="Hyperlink"/>
    <w:basedOn w:val="DefaultParagraphFont"/>
    <w:uiPriority w:val="99"/>
    <w:unhideWhenUsed/>
    <w:rsid w:val="00303F89"/>
    <w:rPr>
      <w:color w:val="0563C1" w:themeColor="hyperlink"/>
      <w:u w:val="single"/>
    </w:rPr>
  </w:style>
  <w:style w:type="character" w:customStyle="1" w:styleId="UnresolvedMention">
    <w:name w:val="Unresolved Mention"/>
    <w:basedOn w:val="DefaultParagraphFont"/>
    <w:uiPriority w:val="99"/>
    <w:semiHidden/>
    <w:unhideWhenUsed/>
    <w:rsid w:val="00303F89"/>
    <w:rPr>
      <w:color w:val="808080"/>
      <w:shd w:val="clear" w:color="auto" w:fill="E6E6E6"/>
    </w:rPr>
  </w:style>
  <w:style w:type="paragraph" w:styleId="BalloonText">
    <w:name w:val="Balloon Text"/>
    <w:basedOn w:val="Normal"/>
    <w:link w:val="BalloonTextChar"/>
    <w:uiPriority w:val="99"/>
    <w:semiHidden/>
    <w:unhideWhenUsed/>
    <w:rsid w:val="00902F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F4B"/>
    <w:rPr>
      <w:rFonts w:ascii="Lucida Grande" w:hAnsi="Lucida Grande" w:cs="Lucida Grande"/>
      <w:sz w:val="18"/>
      <w:szCs w:val="18"/>
    </w:rPr>
  </w:style>
  <w:style w:type="paragraph" w:styleId="ListParagraph">
    <w:name w:val="List Paragraph"/>
    <w:basedOn w:val="Normal"/>
    <w:uiPriority w:val="34"/>
    <w:qFormat/>
    <w:rsid w:val="007604EA"/>
    <w:pPr>
      <w:spacing w:after="200" w:line="240" w:lineRule="auto"/>
      <w:ind w:left="720"/>
      <w:contextualSpacing/>
    </w:pPr>
    <w:rPr>
      <w:rFonts w:eastAsiaTheme="minorEastAsia"/>
      <w:sz w:val="24"/>
      <w:szCs w:val="24"/>
      <w:lang w:eastAsia="ja-JP"/>
    </w:rPr>
  </w:style>
  <w:style w:type="table" w:styleId="TableGrid">
    <w:name w:val="Table Grid"/>
    <w:basedOn w:val="TableNormal"/>
    <w:uiPriority w:val="39"/>
    <w:rsid w:val="00667CE7"/>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722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FD10C1"/>
    <w:rPr>
      <w:i/>
      <w:iCs/>
    </w:rPr>
  </w:style>
  <w:style w:type="character" w:styleId="FollowedHyperlink">
    <w:name w:val="FollowedHyperlink"/>
    <w:basedOn w:val="DefaultParagraphFont"/>
    <w:uiPriority w:val="99"/>
    <w:semiHidden/>
    <w:unhideWhenUsed/>
    <w:rsid w:val="00FD10C1"/>
    <w:rPr>
      <w:color w:val="954F72" w:themeColor="followedHyperlink"/>
      <w:u w:val="single"/>
    </w:rPr>
  </w:style>
  <w:style w:type="character" w:customStyle="1" w:styleId="Heading1Char">
    <w:name w:val="Heading 1 Char"/>
    <w:basedOn w:val="DefaultParagraphFont"/>
    <w:link w:val="Heading1"/>
    <w:rsid w:val="002A4003"/>
    <w:rPr>
      <w:rFonts w:ascii="Times" w:eastAsia="Times" w:hAnsi="Times" w:cs="Times New Roman"/>
      <w:b/>
      <w:sz w:val="28"/>
      <w:szCs w:val="20"/>
      <w:lang w:val="en-US"/>
    </w:rPr>
  </w:style>
  <w:style w:type="character" w:customStyle="1" w:styleId="Heading3Char">
    <w:name w:val="Heading 3 Char"/>
    <w:basedOn w:val="DefaultParagraphFont"/>
    <w:link w:val="Heading3"/>
    <w:rsid w:val="002A4003"/>
    <w:rPr>
      <w:rFonts w:ascii="Arial" w:eastAsia="Times" w:hAnsi="Arial" w:cs="Times New Roman"/>
      <w:b/>
      <w:sz w:val="26"/>
      <w:szCs w:val="26"/>
      <w:lang w:val="en-US"/>
    </w:rPr>
  </w:style>
  <w:style w:type="character" w:customStyle="1" w:styleId="Heading4Char">
    <w:name w:val="Heading 4 Char"/>
    <w:basedOn w:val="DefaultParagraphFont"/>
    <w:link w:val="Heading4"/>
    <w:uiPriority w:val="9"/>
    <w:semiHidden/>
    <w:rsid w:val="000160C1"/>
    <w:rPr>
      <w:rFonts w:asciiTheme="majorHAnsi" w:eastAsiaTheme="majorEastAsia" w:hAnsiTheme="majorHAnsi" w:cstheme="majorBidi"/>
      <w:b/>
      <w:bCs/>
      <w:i/>
      <w:iCs/>
      <w:color w:val="4472C4" w:themeColor="accent1"/>
    </w:rPr>
  </w:style>
  <w:style w:type="character" w:customStyle="1" w:styleId="apple-converted-space">
    <w:name w:val="apple-converted-space"/>
    <w:basedOn w:val="DefaultParagraphFont"/>
    <w:rsid w:val="000160C1"/>
  </w:style>
  <w:style w:type="character" w:styleId="Emphasis">
    <w:name w:val="Emphasis"/>
    <w:basedOn w:val="DefaultParagraphFont"/>
    <w:uiPriority w:val="20"/>
    <w:qFormat/>
    <w:rsid w:val="000160C1"/>
    <w:rPr>
      <w:i/>
      <w:iCs/>
    </w:rPr>
  </w:style>
  <w:style w:type="paragraph" w:customStyle="1" w:styleId="OmniPage2">
    <w:name w:val="OmniPage #2"/>
    <w:basedOn w:val="Normal"/>
    <w:rsid w:val="006D213C"/>
    <w:pPr>
      <w:spacing w:after="0" w:line="240" w:lineRule="auto"/>
    </w:pPr>
    <w:rPr>
      <w:rFonts w:ascii="Times New Roman" w:eastAsia="Times New Roman" w:hAnsi="Times New Roman" w:cs="Times New Roman"/>
      <w:color w:val="000000"/>
      <w:sz w:val="20"/>
      <w:szCs w:val="20"/>
    </w:rPr>
  </w:style>
  <w:style w:type="paragraph" w:customStyle="1" w:styleId="OmniPage3">
    <w:name w:val="OmniPage #3"/>
    <w:basedOn w:val="Normal"/>
    <w:rsid w:val="006D213C"/>
    <w:pPr>
      <w:spacing w:after="0" w:line="240" w:lineRule="auto"/>
    </w:pPr>
    <w:rPr>
      <w:rFonts w:ascii="Times New Roman" w:eastAsia="Times New Roman" w:hAnsi="Times New Roman" w:cs="Times New Roman"/>
      <w:color w:val="000000"/>
      <w:sz w:val="20"/>
      <w:szCs w:val="20"/>
    </w:rPr>
  </w:style>
  <w:style w:type="paragraph" w:customStyle="1" w:styleId="OmniPage4">
    <w:name w:val="OmniPage #4"/>
    <w:basedOn w:val="Normal"/>
    <w:rsid w:val="006D213C"/>
    <w:pPr>
      <w:spacing w:after="0" w:line="240" w:lineRule="auto"/>
    </w:pPr>
    <w:rPr>
      <w:rFonts w:ascii="Times New Roman" w:eastAsia="Times New Roman" w:hAnsi="Times New Roman" w:cs="Times New Roman"/>
      <w:color w:val="000000"/>
      <w:sz w:val="20"/>
      <w:szCs w:val="20"/>
    </w:rPr>
  </w:style>
  <w:style w:type="paragraph" w:customStyle="1" w:styleId="author">
    <w:name w:val="author"/>
    <w:basedOn w:val="Normal"/>
    <w:rsid w:val="00300C7C"/>
    <w:pPr>
      <w:spacing w:before="100" w:beforeAutospacing="1" w:after="100" w:afterAutospacing="1" w:line="240" w:lineRule="auto"/>
    </w:pPr>
    <w:rPr>
      <w:rFonts w:ascii="Times" w:hAnsi="Times"/>
      <w:sz w:val="20"/>
      <w:szCs w:val="20"/>
    </w:rPr>
  </w:style>
  <w:style w:type="character" w:customStyle="1" w:styleId="e24kjd">
    <w:name w:val="e24kjd"/>
    <w:basedOn w:val="DefaultParagraphFont"/>
    <w:rsid w:val="00D467BB"/>
  </w:style>
  <w:style w:type="character" w:styleId="Strong">
    <w:name w:val="Strong"/>
    <w:basedOn w:val="DefaultParagraphFont"/>
    <w:uiPriority w:val="22"/>
    <w:qFormat/>
    <w:rsid w:val="00D46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6761">
      <w:bodyDiv w:val="1"/>
      <w:marLeft w:val="0"/>
      <w:marRight w:val="0"/>
      <w:marTop w:val="0"/>
      <w:marBottom w:val="0"/>
      <w:divBdr>
        <w:top w:val="none" w:sz="0" w:space="0" w:color="auto"/>
        <w:left w:val="none" w:sz="0" w:space="0" w:color="auto"/>
        <w:bottom w:val="none" w:sz="0" w:space="0" w:color="auto"/>
        <w:right w:val="none" w:sz="0" w:space="0" w:color="auto"/>
      </w:divBdr>
    </w:div>
    <w:div w:id="925455162">
      <w:bodyDiv w:val="1"/>
      <w:marLeft w:val="0"/>
      <w:marRight w:val="0"/>
      <w:marTop w:val="0"/>
      <w:marBottom w:val="0"/>
      <w:divBdr>
        <w:top w:val="none" w:sz="0" w:space="0" w:color="auto"/>
        <w:left w:val="none" w:sz="0" w:space="0" w:color="auto"/>
        <w:bottom w:val="none" w:sz="0" w:space="0" w:color="auto"/>
        <w:right w:val="none" w:sz="0" w:space="0" w:color="auto"/>
      </w:divBdr>
    </w:div>
    <w:div w:id="927277133">
      <w:bodyDiv w:val="1"/>
      <w:marLeft w:val="0"/>
      <w:marRight w:val="0"/>
      <w:marTop w:val="0"/>
      <w:marBottom w:val="0"/>
      <w:divBdr>
        <w:top w:val="none" w:sz="0" w:space="0" w:color="auto"/>
        <w:left w:val="none" w:sz="0" w:space="0" w:color="auto"/>
        <w:bottom w:val="none" w:sz="0" w:space="0" w:color="auto"/>
        <w:right w:val="none" w:sz="0" w:space="0" w:color="auto"/>
      </w:divBdr>
    </w:div>
    <w:div w:id="1436825184">
      <w:bodyDiv w:val="1"/>
      <w:marLeft w:val="0"/>
      <w:marRight w:val="0"/>
      <w:marTop w:val="0"/>
      <w:marBottom w:val="0"/>
      <w:divBdr>
        <w:top w:val="none" w:sz="0" w:space="0" w:color="auto"/>
        <w:left w:val="none" w:sz="0" w:space="0" w:color="auto"/>
        <w:bottom w:val="none" w:sz="0" w:space="0" w:color="auto"/>
        <w:right w:val="none" w:sz="0" w:space="0" w:color="auto"/>
      </w:divBdr>
      <w:divsChild>
        <w:div w:id="1513108973">
          <w:marLeft w:val="0"/>
          <w:marRight w:val="0"/>
          <w:marTop w:val="0"/>
          <w:marBottom w:val="0"/>
          <w:divBdr>
            <w:top w:val="none" w:sz="0" w:space="0" w:color="auto"/>
            <w:left w:val="none" w:sz="0" w:space="0" w:color="auto"/>
            <w:bottom w:val="none" w:sz="0" w:space="0" w:color="auto"/>
            <w:right w:val="none" w:sz="0" w:space="0" w:color="auto"/>
          </w:divBdr>
          <w:divsChild>
            <w:div w:id="230504527">
              <w:marLeft w:val="0"/>
              <w:marRight w:val="0"/>
              <w:marTop w:val="0"/>
              <w:marBottom w:val="0"/>
              <w:divBdr>
                <w:top w:val="none" w:sz="0" w:space="0" w:color="auto"/>
                <w:left w:val="none" w:sz="0" w:space="0" w:color="auto"/>
                <w:bottom w:val="none" w:sz="0" w:space="0" w:color="auto"/>
                <w:right w:val="none" w:sz="0" w:space="0" w:color="auto"/>
              </w:divBdr>
            </w:div>
            <w:div w:id="1270815873">
              <w:marLeft w:val="0"/>
              <w:marRight w:val="0"/>
              <w:marTop w:val="0"/>
              <w:marBottom w:val="0"/>
              <w:divBdr>
                <w:top w:val="none" w:sz="0" w:space="0" w:color="auto"/>
                <w:left w:val="none" w:sz="0" w:space="0" w:color="auto"/>
                <w:bottom w:val="none" w:sz="0" w:space="0" w:color="auto"/>
                <w:right w:val="none" w:sz="0" w:space="0" w:color="auto"/>
              </w:divBdr>
            </w:div>
            <w:div w:id="260186787">
              <w:marLeft w:val="0"/>
              <w:marRight w:val="0"/>
              <w:marTop w:val="0"/>
              <w:marBottom w:val="0"/>
              <w:divBdr>
                <w:top w:val="none" w:sz="0" w:space="0" w:color="auto"/>
                <w:left w:val="none" w:sz="0" w:space="0" w:color="auto"/>
                <w:bottom w:val="none" w:sz="0" w:space="0" w:color="auto"/>
                <w:right w:val="none" w:sz="0" w:space="0" w:color="auto"/>
              </w:divBdr>
            </w:div>
            <w:div w:id="1396322704">
              <w:marLeft w:val="0"/>
              <w:marRight w:val="0"/>
              <w:marTop w:val="0"/>
              <w:marBottom w:val="0"/>
              <w:divBdr>
                <w:top w:val="none" w:sz="0" w:space="0" w:color="auto"/>
                <w:left w:val="none" w:sz="0" w:space="0" w:color="auto"/>
                <w:bottom w:val="none" w:sz="0" w:space="0" w:color="auto"/>
                <w:right w:val="none" w:sz="0" w:space="0" w:color="auto"/>
              </w:divBdr>
            </w:div>
            <w:div w:id="2093163856">
              <w:marLeft w:val="0"/>
              <w:marRight w:val="0"/>
              <w:marTop w:val="0"/>
              <w:marBottom w:val="0"/>
              <w:divBdr>
                <w:top w:val="none" w:sz="0" w:space="0" w:color="auto"/>
                <w:left w:val="none" w:sz="0" w:space="0" w:color="auto"/>
                <w:bottom w:val="none" w:sz="0" w:space="0" w:color="auto"/>
                <w:right w:val="none" w:sz="0" w:space="0" w:color="auto"/>
              </w:divBdr>
            </w:div>
            <w:div w:id="1858230686">
              <w:marLeft w:val="0"/>
              <w:marRight w:val="0"/>
              <w:marTop w:val="0"/>
              <w:marBottom w:val="0"/>
              <w:divBdr>
                <w:top w:val="none" w:sz="0" w:space="0" w:color="auto"/>
                <w:left w:val="none" w:sz="0" w:space="0" w:color="auto"/>
                <w:bottom w:val="none" w:sz="0" w:space="0" w:color="auto"/>
                <w:right w:val="none" w:sz="0" w:space="0" w:color="auto"/>
              </w:divBdr>
            </w:div>
            <w:div w:id="474569570">
              <w:marLeft w:val="0"/>
              <w:marRight w:val="0"/>
              <w:marTop w:val="0"/>
              <w:marBottom w:val="0"/>
              <w:divBdr>
                <w:top w:val="none" w:sz="0" w:space="0" w:color="auto"/>
                <w:left w:val="none" w:sz="0" w:space="0" w:color="auto"/>
                <w:bottom w:val="none" w:sz="0" w:space="0" w:color="auto"/>
                <w:right w:val="none" w:sz="0" w:space="0" w:color="auto"/>
              </w:divBdr>
            </w:div>
            <w:div w:id="1728146966">
              <w:marLeft w:val="0"/>
              <w:marRight w:val="0"/>
              <w:marTop w:val="0"/>
              <w:marBottom w:val="0"/>
              <w:divBdr>
                <w:top w:val="none" w:sz="0" w:space="0" w:color="auto"/>
                <w:left w:val="none" w:sz="0" w:space="0" w:color="auto"/>
                <w:bottom w:val="none" w:sz="0" w:space="0" w:color="auto"/>
                <w:right w:val="none" w:sz="0" w:space="0" w:color="auto"/>
              </w:divBdr>
            </w:div>
            <w:div w:id="1532768770">
              <w:marLeft w:val="0"/>
              <w:marRight w:val="0"/>
              <w:marTop w:val="0"/>
              <w:marBottom w:val="0"/>
              <w:divBdr>
                <w:top w:val="none" w:sz="0" w:space="0" w:color="auto"/>
                <w:left w:val="none" w:sz="0" w:space="0" w:color="auto"/>
                <w:bottom w:val="none" w:sz="0" w:space="0" w:color="auto"/>
                <w:right w:val="none" w:sz="0" w:space="0" w:color="auto"/>
              </w:divBdr>
            </w:div>
            <w:div w:id="429279572">
              <w:marLeft w:val="0"/>
              <w:marRight w:val="0"/>
              <w:marTop w:val="0"/>
              <w:marBottom w:val="0"/>
              <w:divBdr>
                <w:top w:val="none" w:sz="0" w:space="0" w:color="auto"/>
                <w:left w:val="none" w:sz="0" w:space="0" w:color="auto"/>
                <w:bottom w:val="none" w:sz="0" w:space="0" w:color="auto"/>
                <w:right w:val="none" w:sz="0" w:space="0" w:color="auto"/>
              </w:divBdr>
            </w:div>
            <w:div w:id="650445305">
              <w:marLeft w:val="0"/>
              <w:marRight w:val="0"/>
              <w:marTop w:val="0"/>
              <w:marBottom w:val="0"/>
              <w:divBdr>
                <w:top w:val="none" w:sz="0" w:space="0" w:color="auto"/>
                <w:left w:val="none" w:sz="0" w:space="0" w:color="auto"/>
                <w:bottom w:val="none" w:sz="0" w:space="0" w:color="auto"/>
                <w:right w:val="none" w:sz="0" w:space="0" w:color="auto"/>
              </w:divBdr>
            </w:div>
            <w:div w:id="600064734">
              <w:marLeft w:val="0"/>
              <w:marRight w:val="0"/>
              <w:marTop w:val="0"/>
              <w:marBottom w:val="0"/>
              <w:divBdr>
                <w:top w:val="none" w:sz="0" w:space="0" w:color="auto"/>
                <w:left w:val="none" w:sz="0" w:space="0" w:color="auto"/>
                <w:bottom w:val="none" w:sz="0" w:space="0" w:color="auto"/>
                <w:right w:val="none" w:sz="0" w:space="0" w:color="auto"/>
              </w:divBdr>
            </w:div>
            <w:div w:id="1284384306">
              <w:marLeft w:val="0"/>
              <w:marRight w:val="0"/>
              <w:marTop w:val="0"/>
              <w:marBottom w:val="0"/>
              <w:divBdr>
                <w:top w:val="none" w:sz="0" w:space="0" w:color="auto"/>
                <w:left w:val="none" w:sz="0" w:space="0" w:color="auto"/>
                <w:bottom w:val="none" w:sz="0" w:space="0" w:color="auto"/>
                <w:right w:val="none" w:sz="0" w:space="0" w:color="auto"/>
              </w:divBdr>
            </w:div>
            <w:div w:id="1285885661">
              <w:marLeft w:val="0"/>
              <w:marRight w:val="0"/>
              <w:marTop w:val="0"/>
              <w:marBottom w:val="0"/>
              <w:divBdr>
                <w:top w:val="none" w:sz="0" w:space="0" w:color="auto"/>
                <w:left w:val="none" w:sz="0" w:space="0" w:color="auto"/>
                <w:bottom w:val="none" w:sz="0" w:space="0" w:color="auto"/>
                <w:right w:val="none" w:sz="0" w:space="0" w:color="auto"/>
              </w:divBdr>
            </w:div>
            <w:div w:id="1163086907">
              <w:marLeft w:val="0"/>
              <w:marRight w:val="0"/>
              <w:marTop w:val="0"/>
              <w:marBottom w:val="0"/>
              <w:divBdr>
                <w:top w:val="none" w:sz="0" w:space="0" w:color="auto"/>
                <w:left w:val="none" w:sz="0" w:space="0" w:color="auto"/>
                <w:bottom w:val="none" w:sz="0" w:space="0" w:color="auto"/>
                <w:right w:val="none" w:sz="0" w:space="0" w:color="auto"/>
              </w:divBdr>
            </w:div>
            <w:div w:id="357587072">
              <w:marLeft w:val="0"/>
              <w:marRight w:val="0"/>
              <w:marTop w:val="0"/>
              <w:marBottom w:val="0"/>
              <w:divBdr>
                <w:top w:val="none" w:sz="0" w:space="0" w:color="auto"/>
                <w:left w:val="none" w:sz="0" w:space="0" w:color="auto"/>
                <w:bottom w:val="none" w:sz="0" w:space="0" w:color="auto"/>
                <w:right w:val="none" w:sz="0" w:space="0" w:color="auto"/>
              </w:divBdr>
            </w:div>
            <w:div w:id="1042437865">
              <w:marLeft w:val="0"/>
              <w:marRight w:val="0"/>
              <w:marTop w:val="0"/>
              <w:marBottom w:val="0"/>
              <w:divBdr>
                <w:top w:val="none" w:sz="0" w:space="0" w:color="auto"/>
                <w:left w:val="none" w:sz="0" w:space="0" w:color="auto"/>
                <w:bottom w:val="none" w:sz="0" w:space="0" w:color="auto"/>
                <w:right w:val="none" w:sz="0" w:space="0" w:color="auto"/>
              </w:divBdr>
            </w:div>
            <w:div w:id="1155730855">
              <w:marLeft w:val="0"/>
              <w:marRight w:val="0"/>
              <w:marTop w:val="0"/>
              <w:marBottom w:val="0"/>
              <w:divBdr>
                <w:top w:val="none" w:sz="0" w:space="0" w:color="auto"/>
                <w:left w:val="none" w:sz="0" w:space="0" w:color="auto"/>
                <w:bottom w:val="none" w:sz="0" w:space="0" w:color="auto"/>
                <w:right w:val="none" w:sz="0" w:space="0" w:color="auto"/>
              </w:divBdr>
            </w:div>
            <w:div w:id="1405295120">
              <w:marLeft w:val="0"/>
              <w:marRight w:val="0"/>
              <w:marTop w:val="0"/>
              <w:marBottom w:val="0"/>
              <w:divBdr>
                <w:top w:val="none" w:sz="0" w:space="0" w:color="auto"/>
                <w:left w:val="none" w:sz="0" w:space="0" w:color="auto"/>
                <w:bottom w:val="none" w:sz="0" w:space="0" w:color="auto"/>
                <w:right w:val="none" w:sz="0" w:space="0" w:color="auto"/>
              </w:divBdr>
            </w:div>
            <w:div w:id="1417437355">
              <w:marLeft w:val="0"/>
              <w:marRight w:val="0"/>
              <w:marTop w:val="0"/>
              <w:marBottom w:val="0"/>
              <w:divBdr>
                <w:top w:val="none" w:sz="0" w:space="0" w:color="auto"/>
                <w:left w:val="none" w:sz="0" w:space="0" w:color="auto"/>
                <w:bottom w:val="none" w:sz="0" w:space="0" w:color="auto"/>
                <w:right w:val="none" w:sz="0" w:space="0" w:color="auto"/>
              </w:divBdr>
            </w:div>
            <w:div w:id="728187505">
              <w:marLeft w:val="0"/>
              <w:marRight w:val="0"/>
              <w:marTop w:val="0"/>
              <w:marBottom w:val="0"/>
              <w:divBdr>
                <w:top w:val="none" w:sz="0" w:space="0" w:color="auto"/>
                <w:left w:val="none" w:sz="0" w:space="0" w:color="auto"/>
                <w:bottom w:val="none" w:sz="0" w:space="0" w:color="auto"/>
                <w:right w:val="none" w:sz="0" w:space="0" w:color="auto"/>
              </w:divBdr>
            </w:div>
            <w:div w:id="376899124">
              <w:marLeft w:val="0"/>
              <w:marRight w:val="0"/>
              <w:marTop w:val="0"/>
              <w:marBottom w:val="0"/>
              <w:divBdr>
                <w:top w:val="none" w:sz="0" w:space="0" w:color="auto"/>
                <w:left w:val="none" w:sz="0" w:space="0" w:color="auto"/>
                <w:bottom w:val="none" w:sz="0" w:space="0" w:color="auto"/>
                <w:right w:val="none" w:sz="0" w:space="0" w:color="auto"/>
              </w:divBdr>
            </w:div>
            <w:div w:id="259027303">
              <w:marLeft w:val="0"/>
              <w:marRight w:val="0"/>
              <w:marTop w:val="0"/>
              <w:marBottom w:val="0"/>
              <w:divBdr>
                <w:top w:val="none" w:sz="0" w:space="0" w:color="auto"/>
                <w:left w:val="none" w:sz="0" w:space="0" w:color="auto"/>
                <w:bottom w:val="none" w:sz="0" w:space="0" w:color="auto"/>
                <w:right w:val="none" w:sz="0" w:space="0" w:color="auto"/>
              </w:divBdr>
            </w:div>
            <w:div w:id="706371450">
              <w:marLeft w:val="0"/>
              <w:marRight w:val="0"/>
              <w:marTop w:val="0"/>
              <w:marBottom w:val="0"/>
              <w:divBdr>
                <w:top w:val="none" w:sz="0" w:space="0" w:color="auto"/>
                <w:left w:val="none" w:sz="0" w:space="0" w:color="auto"/>
                <w:bottom w:val="none" w:sz="0" w:space="0" w:color="auto"/>
                <w:right w:val="none" w:sz="0" w:space="0" w:color="auto"/>
              </w:divBdr>
            </w:div>
            <w:div w:id="1757095490">
              <w:marLeft w:val="0"/>
              <w:marRight w:val="0"/>
              <w:marTop w:val="0"/>
              <w:marBottom w:val="0"/>
              <w:divBdr>
                <w:top w:val="none" w:sz="0" w:space="0" w:color="auto"/>
                <w:left w:val="none" w:sz="0" w:space="0" w:color="auto"/>
                <w:bottom w:val="none" w:sz="0" w:space="0" w:color="auto"/>
                <w:right w:val="none" w:sz="0" w:space="0" w:color="auto"/>
              </w:divBdr>
            </w:div>
            <w:div w:id="1440221852">
              <w:marLeft w:val="0"/>
              <w:marRight w:val="0"/>
              <w:marTop w:val="0"/>
              <w:marBottom w:val="0"/>
              <w:divBdr>
                <w:top w:val="none" w:sz="0" w:space="0" w:color="auto"/>
                <w:left w:val="none" w:sz="0" w:space="0" w:color="auto"/>
                <w:bottom w:val="none" w:sz="0" w:space="0" w:color="auto"/>
                <w:right w:val="none" w:sz="0" w:space="0" w:color="auto"/>
              </w:divBdr>
            </w:div>
            <w:div w:id="178738844">
              <w:marLeft w:val="0"/>
              <w:marRight w:val="0"/>
              <w:marTop w:val="0"/>
              <w:marBottom w:val="0"/>
              <w:divBdr>
                <w:top w:val="none" w:sz="0" w:space="0" w:color="auto"/>
                <w:left w:val="none" w:sz="0" w:space="0" w:color="auto"/>
                <w:bottom w:val="none" w:sz="0" w:space="0" w:color="auto"/>
                <w:right w:val="none" w:sz="0" w:space="0" w:color="auto"/>
              </w:divBdr>
            </w:div>
            <w:div w:id="1256093818">
              <w:marLeft w:val="0"/>
              <w:marRight w:val="0"/>
              <w:marTop w:val="0"/>
              <w:marBottom w:val="0"/>
              <w:divBdr>
                <w:top w:val="none" w:sz="0" w:space="0" w:color="auto"/>
                <w:left w:val="none" w:sz="0" w:space="0" w:color="auto"/>
                <w:bottom w:val="none" w:sz="0" w:space="0" w:color="auto"/>
                <w:right w:val="none" w:sz="0" w:space="0" w:color="auto"/>
              </w:divBdr>
            </w:div>
            <w:div w:id="488596640">
              <w:marLeft w:val="0"/>
              <w:marRight w:val="0"/>
              <w:marTop w:val="0"/>
              <w:marBottom w:val="0"/>
              <w:divBdr>
                <w:top w:val="none" w:sz="0" w:space="0" w:color="auto"/>
                <w:left w:val="none" w:sz="0" w:space="0" w:color="auto"/>
                <w:bottom w:val="none" w:sz="0" w:space="0" w:color="auto"/>
                <w:right w:val="none" w:sz="0" w:space="0" w:color="auto"/>
              </w:divBdr>
            </w:div>
            <w:div w:id="41485085">
              <w:marLeft w:val="0"/>
              <w:marRight w:val="0"/>
              <w:marTop w:val="0"/>
              <w:marBottom w:val="0"/>
              <w:divBdr>
                <w:top w:val="none" w:sz="0" w:space="0" w:color="auto"/>
                <w:left w:val="none" w:sz="0" w:space="0" w:color="auto"/>
                <w:bottom w:val="none" w:sz="0" w:space="0" w:color="auto"/>
                <w:right w:val="none" w:sz="0" w:space="0" w:color="auto"/>
              </w:divBdr>
            </w:div>
            <w:div w:id="1776511461">
              <w:marLeft w:val="0"/>
              <w:marRight w:val="0"/>
              <w:marTop w:val="0"/>
              <w:marBottom w:val="0"/>
              <w:divBdr>
                <w:top w:val="none" w:sz="0" w:space="0" w:color="auto"/>
                <w:left w:val="none" w:sz="0" w:space="0" w:color="auto"/>
                <w:bottom w:val="none" w:sz="0" w:space="0" w:color="auto"/>
                <w:right w:val="none" w:sz="0" w:space="0" w:color="auto"/>
              </w:divBdr>
            </w:div>
            <w:div w:id="741492464">
              <w:marLeft w:val="0"/>
              <w:marRight w:val="0"/>
              <w:marTop w:val="0"/>
              <w:marBottom w:val="0"/>
              <w:divBdr>
                <w:top w:val="none" w:sz="0" w:space="0" w:color="auto"/>
                <w:left w:val="none" w:sz="0" w:space="0" w:color="auto"/>
                <w:bottom w:val="none" w:sz="0" w:space="0" w:color="auto"/>
                <w:right w:val="none" w:sz="0" w:space="0" w:color="auto"/>
              </w:divBdr>
            </w:div>
            <w:div w:id="9256295">
              <w:marLeft w:val="0"/>
              <w:marRight w:val="0"/>
              <w:marTop w:val="0"/>
              <w:marBottom w:val="0"/>
              <w:divBdr>
                <w:top w:val="none" w:sz="0" w:space="0" w:color="auto"/>
                <w:left w:val="none" w:sz="0" w:space="0" w:color="auto"/>
                <w:bottom w:val="none" w:sz="0" w:space="0" w:color="auto"/>
                <w:right w:val="none" w:sz="0" w:space="0" w:color="auto"/>
              </w:divBdr>
            </w:div>
            <w:div w:id="1013068889">
              <w:marLeft w:val="0"/>
              <w:marRight w:val="0"/>
              <w:marTop w:val="0"/>
              <w:marBottom w:val="0"/>
              <w:divBdr>
                <w:top w:val="none" w:sz="0" w:space="0" w:color="auto"/>
                <w:left w:val="none" w:sz="0" w:space="0" w:color="auto"/>
                <w:bottom w:val="none" w:sz="0" w:space="0" w:color="auto"/>
                <w:right w:val="none" w:sz="0" w:space="0" w:color="auto"/>
              </w:divBdr>
            </w:div>
            <w:div w:id="1496995769">
              <w:marLeft w:val="0"/>
              <w:marRight w:val="0"/>
              <w:marTop w:val="0"/>
              <w:marBottom w:val="0"/>
              <w:divBdr>
                <w:top w:val="none" w:sz="0" w:space="0" w:color="auto"/>
                <w:left w:val="none" w:sz="0" w:space="0" w:color="auto"/>
                <w:bottom w:val="none" w:sz="0" w:space="0" w:color="auto"/>
                <w:right w:val="none" w:sz="0" w:space="0" w:color="auto"/>
              </w:divBdr>
            </w:div>
            <w:div w:id="2125152934">
              <w:marLeft w:val="0"/>
              <w:marRight w:val="0"/>
              <w:marTop w:val="0"/>
              <w:marBottom w:val="0"/>
              <w:divBdr>
                <w:top w:val="none" w:sz="0" w:space="0" w:color="auto"/>
                <w:left w:val="none" w:sz="0" w:space="0" w:color="auto"/>
                <w:bottom w:val="none" w:sz="0" w:space="0" w:color="auto"/>
                <w:right w:val="none" w:sz="0" w:space="0" w:color="auto"/>
              </w:divBdr>
            </w:div>
            <w:div w:id="1962757932">
              <w:marLeft w:val="0"/>
              <w:marRight w:val="0"/>
              <w:marTop w:val="0"/>
              <w:marBottom w:val="0"/>
              <w:divBdr>
                <w:top w:val="none" w:sz="0" w:space="0" w:color="auto"/>
                <w:left w:val="none" w:sz="0" w:space="0" w:color="auto"/>
                <w:bottom w:val="none" w:sz="0" w:space="0" w:color="auto"/>
                <w:right w:val="none" w:sz="0" w:space="0" w:color="auto"/>
              </w:divBdr>
            </w:div>
            <w:div w:id="1800146975">
              <w:marLeft w:val="0"/>
              <w:marRight w:val="0"/>
              <w:marTop w:val="0"/>
              <w:marBottom w:val="0"/>
              <w:divBdr>
                <w:top w:val="none" w:sz="0" w:space="0" w:color="auto"/>
                <w:left w:val="none" w:sz="0" w:space="0" w:color="auto"/>
                <w:bottom w:val="none" w:sz="0" w:space="0" w:color="auto"/>
                <w:right w:val="none" w:sz="0" w:space="0" w:color="auto"/>
              </w:divBdr>
            </w:div>
            <w:div w:id="226648272">
              <w:marLeft w:val="0"/>
              <w:marRight w:val="0"/>
              <w:marTop w:val="0"/>
              <w:marBottom w:val="0"/>
              <w:divBdr>
                <w:top w:val="none" w:sz="0" w:space="0" w:color="auto"/>
                <w:left w:val="none" w:sz="0" w:space="0" w:color="auto"/>
                <w:bottom w:val="none" w:sz="0" w:space="0" w:color="auto"/>
                <w:right w:val="none" w:sz="0" w:space="0" w:color="auto"/>
              </w:divBdr>
            </w:div>
            <w:div w:id="704795563">
              <w:marLeft w:val="0"/>
              <w:marRight w:val="0"/>
              <w:marTop w:val="0"/>
              <w:marBottom w:val="0"/>
              <w:divBdr>
                <w:top w:val="none" w:sz="0" w:space="0" w:color="auto"/>
                <w:left w:val="none" w:sz="0" w:space="0" w:color="auto"/>
                <w:bottom w:val="none" w:sz="0" w:space="0" w:color="auto"/>
                <w:right w:val="none" w:sz="0" w:space="0" w:color="auto"/>
              </w:divBdr>
            </w:div>
            <w:div w:id="2025549479">
              <w:marLeft w:val="0"/>
              <w:marRight w:val="0"/>
              <w:marTop w:val="0"/>
              <w:marBottom w:val="0"/>
              <w:divBdr>
                <w:top w:val="none" w:sz="0" w:space="0" w:color="auto"/>
                <w:left w:val="none" w:sz="0" w:space="0" w:color="auto"/>
                <w:bottom w:val="none" w:sz="0" w:space="0" w:color="auto"/>
                <w:right w:val="none" w:sz="0" w:space="0" w:color="auto"/>
              </w:divBdr>
            </w:div>
            <w:div w:id="446395344">
              <w:marLeft w:val="0"/>
              <w:marRight w:val="0"/>
              <w:marTop w:val="0"/>
              <w:marBottom w:val="0"/>
              <w:divBdr>
                <w:top w:val="none" w:sz="0" w:space="0" w:color="auto"/>
                <w:left w:val="none" w:sz="0" w:space="0" w:color="auto"/>
                <w:bottom w:val="none" w:sz="0" w:space="0" w:color="auto"/>
                <w:right w:val="none" w:sz="0" w:space="0" w:color="auto"/>
              </w:divBdr>
            </w:div>
            <w:div w:id="294415732">
              <w:marLeft w:val="0"/>
              <w:marRight w:val="0"/>
              <w:marTop w:val="0"/>
              <w:marBottom w:val="0"/>
              <w:divBdr>
                <w:top w:val="none" w:sz="0" w:space="0" w:color="auto"/>
                <w:left w:val="none" w:sz="0" w:space="0" w:color="auto"/>
                <w:bottom w:val="none" w:sz="0" w:space="0" w:color="auto"/>
                <w:right w:val="none" w:sz="0" w:space="0" w:color="auto"/>
              </w:divBdr>
            </w:div>
            <w:div w:id="853106020">
              <w:marLeft w:val="0"/>
              <w:marRight w:val="0"/>
              <w:marTop w:val="0"/>
              <w:marBottom w:val="0"/>
              <w:divBdr>
                <w:top w:val="none" w:sz="0" w:space="0" w:color="auto"/>
                <w:left w:val="none" w:sz="0" w:space="0" w:color="auto"/>
                <w:bottom w:val="none" w:sz="0" w:space="0" w:color="auto"/>
                <w:right w:val="none" w:sz="0" w:space="0" w:color="auto"/>
              </w:divBdr>
            </w:div>
            <w:div w:id="1912351952">
              <w:marLeft w:val="0"/>
              <w:marRight w:val="0"/>
              <w:marTop w:val="0"/>
              <w:marBottom w:val="0"/>
              <w:divBdr>
                <w:top w:val="none" w:sz="0" w:space="0" w:color="auto"/>
                <w:left w:val="none" w:sz="0" w:space="0" w:color="auto"/>
                <w:bottom w:val="none" w:sz="0" w:space="0" w:color="auto"/>
                <w:right w:val="none" w:sz="0" w:space="0" w:color="auto"/>
              </w:divBdr>
            </w:div>
            <w:div w:id="952129553">
              <w:marLeft w:val="0"/>
              <w:marRight w:val="0"/>
              <w:marTop w:val="0"/>
              <w:marBottom w:val="0"/>
              <w:divBdr>
                <w:top w:val="none" w:sz="0" w:space="0" w:color="auto"/>
                <w:left w:val="none" w:sz="0" w:space="0" w:color="auto"/>
                <w:bottom w:val="none" w:sz="0" w:space="0" w:color="auto"/>
                <w:right w:val="none" w:sz="0" w:space="0" w:color="auto"/>
              </w:divBdr>
            </w:div>
            <w:div w:id="584611914">
              <w:marLeft w:val="0"/>
              <w:marRight w:val="0"/>
              <w:marTop w:val="0"/>
              <w:marBottom w:val="0"/>
              <w:divBdr>
                <w:top w:val="none" w:sz="0" w:space="0" w:color="auto"/>
                <w:left w:val="none" w:sz="0" w:space="0" w:color="auto"/>
                <w:bottom w:val="none" w:sz="0" w:space="0" w:color="auto"/>
                <w:right w:val="none" w:sz="0" w:space="0" w:color="auto"/>
              </w:divBdr>
            </w:div>
            <w:div w:id="1360594262">
              <w:marLeft w:val="0"/>
              <w:marRight w:val="0"/>
              <w:marTop w:val="0"/>
              <w:marBottom w:val="0"/>
              <w:divBdr>
                <w:top w:val="none" w:sz="0" w:space="0" w:color="auto"/>
                <w:left w:val="none" w:sz="0" w:space="0" w:color="auto"/>
                <w:bottom w:val="none" w:sz="0" w:space="0" w:color="auto"/>
                <w:right w:val="none" w:sz="0" w:space="0" w:color="auto"/>
              </w:divBdr>
            </w:div>
            <w:div w:id="10658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ustraliancurriculum.edu.au/f-10-curriculum/general-capabilities/" TargetMode="External"/><Relationship Id="rId20" Type="http://schemas.openxmlformats.org/officeDocument/2006/relationships/hyperlink" Target="https://www.edglossary.org/rubric/" TargetMode="External"/><Relationship Id="rId21" Type="http://schemas.openxmlformats.org/officeDocument/2006/relationships/hyperlink" Target="https://resources.depaul.edu/teaching-commons/teaching-guides/feedback-grading/rubrics/Pages/types-of-rubrics.aspx#developmental" TargetMode="External"/><Relationship Id="rId22" Type="http://schemas.openxmlformats.org/officeDocument/2006/relationships/hyperlink" Target="https://www.sace.sa.edu.au/teaching/assessment/performance-standards" TargetMode="External"/><Relationship Id="rId23" Type="http://schemas.openxmlformats.org/officeDocument/2006/relationships/hyperlink" Target="http://www.ascd.org/publications/educational-leadership/apr07/vol64/num07/The-Lowdown-on-Learning-Progressions.aspx" TargetMode="External"/><Relationship Id="rId24" Type="http://schemas.openxmlformats.org/officeDocument/2006/relationships/hyperlink" Target="https://www.qcaa.qld.edu.au/downloads/p_10/ac_categories_cognitive_verbs.pdf"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australiancurriculum.edu.au/f-10-curriculum/structure/" TargetMode="External"/><Relationship Id="rId11" Type="http://schemas.openxmlformats.org/officeDocument/2006/relationships/hyperlink" Target="https://www.qcaa.qld.edu.au/p-10/aciq/frequently-used-resources/cognitive-verbs" TargetMode="External"/><Relationship Id="rId12" Type="http://schemas.openxmlformats.org/officeDocument/2006/relationships/hyperlink" Target="https://www.qcaa.qld.edu.au/p-10/aciq/frequently-used-resources/cognitive-verbs/primary-cognitive-verb-toolkit" TargetMode="External"/><Relationship Id="rId13" Type="http://schemas.openxmlformats.org/officeDocument/2006/relationships/hyperlink" Target="https://www.janetfarrall.com.au/teacher-resources" TargetMode="External"/><Relationship Id="rId14" Type="http://schemas.openxmlformats.org/officeDocument/2006/relationships/hyperlink" Target="https://www.janetfarrall.com.au/teacher-resources" TargetMode="External"/><Relationship Id="rId15" Type="http://schemas.openxmlformats.org/officeDocument/2006/relationships/hyperlink" Target="https://www.janetfarrall.com.au/teacher-resources" TargetMode="External"/><Relationship Id="rId16" Type="http://schemas.openxmlformats.org/officeDocument/2006/relationships/hyperlink" Target="https://www.grammarly.com/blog/qualifiers/" TargetMode="External"/><Relationship Id="rId17" Type="http://schemas.openxmlformats.org/officeDocument/2006/relationships/hyperlink" Target="https://www.ais.sa.edu.au/australian-curriculum/audit-tools-rubrics-and-matrices/" TargetMode="External"/><Relationship Id="rId18" Type="http://schemas.openxmlformats.org/officeDocument/2006/relationships/hyperlink" Target="https://www.ais.sa.edu.au/wp-content/uploads/Pages/Australian_Curriculum/Rubrics/Qualifiers-for-Rubrics-v4-2019.pdf" TargetMode="External"/><Relationship Id="rId19" Type="http://schemas.openxmlformats.org/officeDocument/2006/relationships/hyperlink" Target="https://www.edglossary.org/standard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ustraliancurriculum.edu.au/resources/national-literacy-and-numeracy-learning-progre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1062</Words>
  <Characters>6060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Metelmann</dc:creator>
  <cp:keywords/>
  <dc:description/>
  <cp:lastModifiedBy>Jan Farrall</cp:lastModifiedBy>
  <cp:revision>5</cp:revision>
  <cp:lastPrinted>2018-10-16T04:18:00Z</cp:lastPrinted>
  <dcterms:created xsi:type="dcterms:W3CDTF">2019-12-11T05:01:00Z</dcterms:created>
  <dcterms:modified xsi:type="dcterms:W3CDTF">2019-12-11T05:11:00Z</dcterms:modified>
</cp:coreProperties>
</file>