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BCAE" w14:textId="7EB1672A" w:rsidR="00C65FA2" w:rsidRDefault="00C65FA2">
      <w:r w:rsidRPr="00C65FA2">
        <w:drawing>
          <wp:inline distT="0" distB="0" distL="0" distR="0" wp14:anchorId="316D1C9D" wp14:editId="63CA6BCA">
            <wp:extent cx="5731510" cy="711327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1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FBBED" w14:textId="1A69751A" w:rsidR="00C65FA2" w:rsidRPr="00C65FA2" w:rsidRDefault="00C65FA2">
      <w:pPr>
        <w:rPr>
          <w:rFonts w:ascii="Arial" w:hAnsi="Arial" w:cs="Arial"/>
          <w:sz w:val="28"/>
          <w:szCs w:val="28"/>
        </w:rPr>
      </w:pPr>
    </w:p>
    <w:p w14:paraId="48D81D30" w14:textId="77777777" w:rsidR="00C65FA2" w:rsidRPr="00C65FA2" w:rsidRDefault="00C65FA2" w:rsidP="00C65FA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  <w:r w:rsidRPr="00C65FA2">
        <w:rPr>
          <w:rFonts w:ascii="Arial" w:hAnsi="Arial" w:cs="Arial"/>
          <w:sz w:val="28"/>
          <w:szCs w:val="28"/>
        </w:rPr>
        <w:t>Handout 1: Pen Principles</w:t>
      </w:r>
      <w:r w:rsidRPr="00C65FA2">
        <w:rPr>
          <w:rFonts w:ascii="Arial" w:hAnsi="Arial" w:cs="Arial"/>
          <w:sz w:val="28"/>
          <w:szCs w:val="28"/>
        </w:rPr>
        <w:br/>
      </w:r>
    </w:p>
    <w:p w14:paraId="25E4A92F" w14:textId="77777777" w:rsidR="00C65FA2" w:rsidRPr="00C65FA2" w:rsidRDefault="00C65FA2" w:rsidP="00C65FA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  <w:r w:rsidRPr="00C65FA2">
        <w:rPr>
          <w:rFonts w:ascii="Arial" w:hAnsi="Arial" w:cs="Arial"/>
          <w:sz w:val="28"/>
          <w:szCs w:val="28"/>
          <w:lang w:val="en-GB"/>
        </w:rPr>
        <w:t xml:space="preserve">Science of Learning Resource Centre. (2022). </w:t>
      </w:r>
      <w:r w:rsidRPr="00C65FA2">
        <w:rPr>
          <w:rFonts w:ascii="Arial" w:hAnsi="Arial" w:cs="Arial"/>
          <w:i/>
          <w:iCs/>
          <w:sz w:val="28"/>
          <w:szCs w:val="28"/>
          <w:lang w:val="en-GB"/>
        </w:rPr>
        <w:t>PEN Principles.</w:t>
      </w:r>
      <w:r w:rsidRPr="00C65FA2">
        <w:rPr>
          <w:rFonts w:ascii="Arial" w:hAnsi="Arial" w:cs="Arial"/>
          <w:sz w:val="28"/>
          <w:szCs w:val="28"/>
          <w:lang w:val="en-GB"/>
        </w:rPr>
        <w:br/>
      </w:r>
      <w:hyperlink r:id="rId5" w:history="1">
        <w:r w:rsidRPr="00C65FA2">
          <w:rPr>
            <w:rStyle w:val="Hyperlink"/>
            <w:rFonts w:ascii="Arial" w:hAnsi="Arial" w:cs="Arial"/>
            <w:sz w:val="28"/>
            <w:szCs w:val="28"/>
            <w:lang w:val="en-GB"/>
          </w:rPr>
          <w:t>https://www.slrc.org.au/resources/pen-principles/</w:t>
        </w:r>
      </w:hyperlink>
    </w:p>
    <w:p w14:paraId="5ABE1F9D" w14:textId="503B3562" w:rsidR="00C65FA2" w:rsidRPr="00C65FA2" w:rsidRDefault="00C65FA2">
      <w:pPr>
        <w:rPr>
          <w:rFonts w:ascii="Arial" w:hAnsi="Arial" w:cs="Arial"/>
          <w:sz w:val="28"/>
          <w:szCs w:val="28"/>
        </w:rPr>
      </w:pPr>
    </w:p>
    <w:p w14:paraId="0A7BCB1E" w14:textId="77777777" w:rsidR="00C65FA2" w:rsidRPr="00C65FA2" w:rsidRDefault="00C65FA2">
      <w:pPr>
        <w:rPr>
          <w:rFonts w:ascii="Arial" w:hAnsi="Arial" w:cs="Arial"/>
          <w:sz w:val="28"/>
          <w:szCs w:val="28"/>
        </w:rPr>
      </w:pPr>
    </w:p>
    <w:sectPr w:rsidR="00C65FA2" w:rsidRPr="00C65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A2"/>
    <w:rsid w:val="00C6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FCF52"/>
  <w15:chartTrackingRefBased/>
  <w15:docId w15:val="{41EC12AB-821A-C542-BEE2-97FC3D32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rc.org.au/resources/pen-principl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Farrall</dc:creator>
  <cp:keywords/>
  <dc:description/>
  <cp:lastModifiedBy>Janet Farrall</cp:lastModifiedBy>
  <cp:revision>1</cp:revision>
  <dcterms:created xsi:type="dcterms:W3CDTF">2022-05-16T03:13:00Z</dcterms:created>
  <dcterms:modified xsi:type="dcterms:W3CDTF">2022-05-16T03:15:00Z</dcterms:modified>
</cp:coreProperties>
</file>